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  <w:lang w:eastAsia="ru-RU"/>
        </w:rPr>
        <w:t xml:space="preserve">ОДОБРЕНЫ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  <w:lang w:eastAsia="ru-RU"/>
        </w:rPr>
        <w:t xml:space="preserve">16 декабря 2025 года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по разработке административного регламента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министрации муниципального образования «________________» Ленинградской области по предоставлению муниципальной услуги «Предоставление земельного участка, находящегося в муниципальной собственности (государственная собственность на который не разграничена*</w:t>
      </w:r>
      <w:r>
        <w:rPr>
          <w:rStyle w:val="1132"/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), в собственность, аренду, постоянное (бессрочное) пользование, безвозмездное пользование без проведения торгов»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Сокращенное наименование: </w:t>
      </w:r>
      <w:r>
        <w:rPr>
          <w:rFonts w:ascii="Times New Roman" w:hAnsi="Times New Roman" w:eastAsia="Calibri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Предоставление земельного участка, находящегося в муниципальной собственности, без торгов</w:t>
      </w:r>
      <w:r>
        <w:rPr>
          <w:rFonts w:ascii="Times New Roman" w:hAnsi="Times New Roman" w:eastAsia="Calibri" w:cs="Times New Roman"/>
          <w:sz w:val="24"/>
          <w:szCs w:val="24"/>
        </w:rPr>
        <w:t xml:space="preserve">»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(далее – муниципальная услуга, административный регламент)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outlineLvl w:val="1"/>
      </w:pPr>
      <w:r/>
      <w:bookmarkStart w:id="0" w:name="Par43"/>
      <w:r/>
      <w:bookmarkEnd w:id="0"/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  <w:t xml:space="preserve">1. Общие положения</w:t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pStyle w:val="1120"/>
        <w:numPr>
          <w:ilvl w:val="1"/>
          <w:numId w:val="24"/>
        </w:num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1" w:name="Par45"/>
      <w:r/>
      <w:bookmarkEnd w:id="1"/>
      <w:r>
        <w:rPr>
          <w:rFonts w:ascii="Times New Roman" w:hAnsi="Times New Roman" w:cs="Times New Roman"/>
          <w:sz w:val="24"/>
          <w:szCs w:val="24"/>
        </w:rPr>
        <w:t xml:space="preserve">Предмет регулирования.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 w:eastAsiaTheme="minorEastAsia"/>
          <w:sz w:val="24"/>
          <w:szCs w:val="24"/>
        </w:rPr>
      </w:r>
      <w:r>
        <w:rPr>
          <w:rFonts w:ascii="Times New Roman" w:hAnsi="Times New Roman" w:cs="Times New Roman" w:eastAsiaTheme="minorEastAsia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Круг заявителей.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85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Муниципальная услуга предоставляется: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0" w:firstLine="85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физическим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юридически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Представлять интересы заявителя имеют право: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имени физических лиц: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имени юридических лиц: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</w:t>
      </w:r>
      <w:r>
        <w:rPr>
          <w:rFonts w:ascii="Times New Roman" w:hAnsi="Times New Roman" w:cs="Times New Roman"/>
          <w:sz w:val="24"/>
          <w:szCs w:val="24"/>
        </w:rPr>
        <w:t xml:space="preserve">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/>
      <w:bookmarkStart w:id="2" w:name="Par130"/>
      <w:r/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земельного участка, находящегося в муниципальной собственности (государственная собственность на который не разграничена*), в собственность, аренду, постоянное (бессрочное) пользование, безвозмездное по</w:t>
      </w:r>
      <w:r>
        <w:rPr>
          <w:rFonts w:ascii="Times New Roman" w:hAnsi="Times New Roman" w:cs="Times New Roman"/>
          <w:sz w:val="24"/>
          <w:szCs w:val="24"/>
        </w:rPr>
        <w:t xml:space="preserve">льзование без проведения торгов (сокращенное наименование: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«Предоставление земельного участка, находящегося в муниципальной собственности, без торгов»).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услуги является: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купли-продажи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аренды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 форме, 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trike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проект договора безвозмездного пользования земельным участком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утвержденной муниципальным правовым 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решение о предоставлении земельного участка в постоянное (бессрочное) пользование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настоящему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образец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решение об отказе в предоставлении муниципальной услуги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настоящему административному регламенту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- образец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1) при личной явке: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Администрации;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2) без личной явки: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электронной почте (e-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mail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Проекты договоров, направленные заявителю, должны быть подписаны заявителем и представлены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позднее чем в течение тридцати дней со дня получения заявителем проектов указанных договоров.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20 календарных дней со дня регистрации заявления в ОМСУ.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- при направлении запроса в форме элек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тронного документа п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осредством ЕПГУ, электронной почты уполномоченного органа,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4"/>
          <w:szCs w:val="24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2.10.2. Информационная система, используемая для предоставления муниципальной услуги, - Единый портал, СМЭВ.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указанным в заявлении, в сроки, предусмотренные пунктом 3.1.1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2.10.5.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многофункциональном центре осуществляется выдача заявит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center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numPr>
          <w:ilvl w:val="0"/>
          <w:numId w:val="25"/>
        </w:numPr>
        <w:jc w:val="center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  <w:t xml:space="preserve">Состав, последовательность и сроки выполнения административных процедур</w:t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</w:p>
    <w:p>
      <w:pPr>
        <w:pStyle w:val="1110"/>
        <w:jc w:val="center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center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Профилирование заявителя.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7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6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7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8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государственной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9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20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21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6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3.3.3.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(таблица № 3).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609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3.3.4. 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110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</w:t>
      </w:r>
      <w:r>
        <w:rPr>
          <w:rFonts w:ascii="Times New Roman" w:hAnsi="Times New Roman" w:cs="Times New Roman"/>
          <w:sz w:val="24"/>
          <w:szCs w:val="24"/>
        </w:rPr>
        <w:t xml:space="preserve">очтовой связью, при направлении запроса в форме электронного документа посредством Единого портала, электронной почты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hAnsi="Times New Roman" w:cs="Times New Roman"/>
          <w:sz w:val="24"/>
          <w:szCs w:val="24"/>
        </w:rPr>
        <w:t xml:space="preserve">Межведомственное информационное взаимодействие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1) сведения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из Единого государственного реестра недвижимости об объекте недвижимости (ЕГРН);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налоговую службу.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3) сведения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стрировано в ЕГРН), если обращается член такого товарищества за предоставлением в собственность за плату или в аренду; если обращается лицо, уполномоченное на подачу заявления решением общего собрания членов такого товарищества за предоставлением в аренду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ОМС.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4)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утвержденн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проект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межевания территории,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аренду; если обращается лицо,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которым заключен договор о развитии застроенной территории; 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товарищества, за предоставлением в аренду;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если 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которым заключен договор о комплексном разв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лицо, заключившее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договор об освоении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</w:t>
      </w:r>
      <w:r>
        <w:rPr>
          <w:color w:val="ff0000"/>
          <w:sz w:val="24"/>
          <w:szCs w:val="24"/>
        </w:rPr>
        <w:t xml:space="preserve">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Комитет градостроительной политики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709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утвержденн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проект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планировки территории, 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развития территории, лицо, с которым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реализацию решения о комплексном развитии территории, лицо, заключившее договор об освоении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управление (департамент) городской или районной администрации, ответственное за вопросы градостроительной деятельности.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709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распоряжени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Правительства Российской Федерации, если обращается юридическое лицо, испрашивающее участок дл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 размещения объектов социально-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культурного назначения, реализации масштабных инвестиционных проектов,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Министерство экономического развития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7)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распоряжени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высшего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лжностного лица субъекта Российской Федерации, 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Ленинградский областной комитет по управлению государственным имуществом, Комитет экономического развития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 или распоряжения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Президента Российской Федерации, если обращается лицо, испрашивающее земельный участок в соответствии с указом или распоряжением Президента Российской Федерации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Правительство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9)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из документа территориального планирования или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из документации по планировке территории,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подтверждающая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отнесение объекта к объектам федерального, регионального или местного значения, если обращается юридическое лицо, испрашивающее участок для размещения указанных объектов,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отделы архитектуры, градостроительства и земельных отношений органов местного самоуправления.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10)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решение о предоставлении в пользование водных биологических ресурсов,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службу по надзору в сфере природопользования.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 предоставлении рыбопромыслового участка;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 </w:t>
      </w: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Северо-Западное территориальное управление Федерального агентства по рыболовству;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12)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пользования водными биологическими ресурсами, если обращается лицо, имеющее право на добычу (вылов) водных биологических ресурсов,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Федеральную службу по надзору в сфере природопользования, Северо-Западное территориальное управление Федерального агентства по рыболовству.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13)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пользования рыбоводным участком, если обращается лицо, осуществляющее товарную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аквакультуру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(товарное рыбоводство),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Северо-Западное территориальное управление Федерального агентства по рыболовству, Комитет по агропромышленному 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рыбохозяйственному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комплексу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14)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отходов и о месте их размещения, если 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захоронения радиоактивных отходов,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Федеральную службу по экологическому, технологическому и атомному надзору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Ростехнадзор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Российское федеральное ядерное агентство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Росатом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15)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найма служебного жилого помещения, в случае, если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обращается гражданин, которому предоставлено служебное помещение в виде жилого дома,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Организацию,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предоставившую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жилье.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16)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соглашени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об изъятии земельного участка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наличии).</w:t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</w:t>
      </w:r>
      <w:r>
        <w:rPr>
          <w:rFonts w:ascii="Times New Roman" w:hAnsi="Times New Roman" w:cs="Times New Roman"/>
          <w:sz w:val="24"/>
          <w:szCs w:val="24"/>
        </w:rPr>
        <w:t xml:space="preserve">направляется в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Ленинградский областной комитет по управлению государственным имуществом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17)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решени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субъекта Российской Федерации о создании некоммер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ческой организации в случае, если обращается 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Указанный информационный запрос направляется в Правительство Ленинградской области.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18)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государственн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контракт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если обращаетс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я лицо, с которым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приложением документа при 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наличии)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20"/>
        <w:ind w:left="0"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Федеральное казначейство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19) 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ведения о трудовой деятельности в случае, если обращается гражданин, работающий по основному месту работы в муници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пальном образовании по специальности, которая установлена законом субъекта Российской Федерации, или работник организации, которой земельный участок предоставлен на праве постоянного (бессрочного) пользования, за предоставлением в безвозмездное пользование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кадровую службу работодателя, Федеральную налоговую службу,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Социаль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ный фонд России.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20)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договор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аренды исходного земельного участка, в том числе предоставленного для комплексного развития территории,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за предоставлением в аренду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(с при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ложением документа при наличии);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244" w:leader="none"/>
          <w:tab w:val="left" w:pos="1358" w:leader="none"/>
          <w:tab w:val="left" w:pos="2818" w:leader="none"/>
          <w:tab w:val="left" w:pos="3163" w:leader="none"/>
          <w:tab w:val="left" w:pos="4066" w:leader="none"/>
          <w:tab w:val="left" w:pos="5928" w:leader="none"/>
          <w:tab w:val="left" w:pos="6278" w:leader="none"/>
          <w:tab w:val="left" w:pos="8094" w:leader="none"/>
          <w:tab w:val="left" w:pos="9409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Ленинградский областной комитет по управлению государственным имуществом.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21) Сведения о наличии договора или решения о комплексном развитии территории в случае, если обращается лицо, с которым заключен договор о комплексном развитии территории в соответствии с Градостроительны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по строительству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22) Свидетельство о внесении казачьего общества в государственный реестр казачьих обществ в Российской Федерации, если обращается казачье общество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юстиции Российской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23) свидетельство, удостоверяющее регистрацию лица в качестве резидента особой экономической зоны, если обращается резидент особой экономической зоны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экономического развития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соглашение об управлении особой экономической зоной, если обращается управляющая компания, привлеченная для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недвижимости, за предоставлением в аренду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Федеральное агентство по управлению особыми экономическими зонами, Министерство экономического развития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соглашения о взаимодействи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 в сфере развития инфраструктуры особой экономической зоны, если обращается лицо, с которым заключено соглашение о взаимодействии в сфере развития инфраструктуры особой экономической зоны,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Указанный информационный запрос направляется в Министерство экономического развития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концессионного соглашения, если обращается лицо, с которым заключено концессионное соглашение,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Федеральную антимонопольную службу, Министерство финансов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7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об освоении территории в целях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строительства и эксплуатации наемного дома коммерческого использования, если обращается лицо, заключившее договор об освоении территории в целях строительства и эксплуатации наемного дома,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 государственной власти или орган местного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самоуправления, уполномоченные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 предоставление находящегося в государственной или муниципальной собственности земельного участка для освоения территории в указанных целях.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об освоении территории в целях строительства и эксплуа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тации наемного дома социального использования, если обращается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 государственной власти или орган местного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самоуправления, уполномоченные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на предоставление находящегося в государственной или муниципальной собственности земельного участка для освоения территории в указанных целях.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9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специального инвестиционного контракта, если обращается лицо, с которым заключен специальный инвестиционный контракт,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экономического развития и инвестиционной деятельности Ленинградской области,  Министерство промышленности и торговли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охотхозяйственного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соглашения, если обращается лицо, с которым заключено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охотхозяйственное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соглашение, за предоставлением в аренду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Федеральную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служба по ветеринарному и фитосанитарному надзору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Россельхознадзор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Комитет по охране, контролю и регулированию использования объектов животного мира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31)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Сведения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о наличии инвестиционной декларации, в составе которой представлен инвестиционный проект, если обращается резидент зоны территориального развития, включенный в реестр резидентов такой зоны, за предоставлением в аренду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экономического развития Российской Федерации, Комитет экономического развития и инвестиционной деятельности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договора безвозмездного пользования зданием, сооружением, если право на такое здани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е, сооружение не зарегистрировано в ЕГРН, в случае,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организацию, осуществляющую полномочия собственника на такое здание, сооружение.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ения о наличии решения о создании некоммерческой организации, в случае, если обращается некоммерческая организация, созданная гражданами в целях жилищного строительства, за предоставлением в безвозмездное пользование (с приложением документа при наличии).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юстиции Российской Федерации, Федеральную налоговую службу.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34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документа, подтверждающего принадлежность гражданина к 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ренным малочисленным народам Севера, Сибири и Дальнего Востока, если обращается гражданин, относящийся к коренным малочисленным народам Севера, Сибири и Дальнего Востока, за предоставлением в безвозмездное пользование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внутренних дел Российской Федерации.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ния о наличии решения Губернатора Ленинградской области, которым юридическое лицо уполномочено на реализацию масштабного инвестиционного проекта, отвечающего критериям, установленным законом Ленинградской области, и предусматривающее строительство стадиона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и иных объектов спорта, а также обязанность этого лица осуществить за свой счет выполнение работ по сносу расположенных на таком земельном участке объектов недвижимости, находящихся в собственности Ленинградской области или муниципальной собственности, до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заключения договора купли-продажи или договора аренды земельного участка, если обращается такое юридическое лицо для заключения договора купли-продажи или договора аренды земельного участка (с приложением документа при наличии)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Комитет экономического развития и инвестиционной деятельности Ленинградской области.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3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 Сведения о наличии перечня продукции, необходимой для обеспечения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импортозамещения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 условиях введенных ограничительных мер со стороны иностранных гос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ударств и международных организаций,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продукции, необходимой для обеспечения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импортозамещения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в условиях введенных ограничительных мер со стороны иностранных государств и международных организаций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перечень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которой устанавливается решением органа государственной власти Ленинградской области, установленного решением органа государственной власти Ленинградской области (с приложением документа при наличии).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Указанный информационный запрос направляется в Министерство промышленности и торговли Российской Федерации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нпромторг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), Торгово-промышленную палату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 Российской Федерации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bidi="ru-RU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3.5.2. Срок принятия 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0 календарных дней со дня регистрации заявления.</w: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его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Приложение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к административному регламенту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6372"/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_______________________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услуги)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 приеме запроса о предоставлении муниципальной услуги и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оснований для приостановления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9"/>
        </w:num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документы подаются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е) ЕПГУ 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к)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09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left="709"/>
        <w:spacing w:after="0" w:line="240" w:lineRule="auto"/>
        <w:widowControl w:val="off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  <w:t xml:space="preserve">II. Идентификаторы категорий (признаков) заявителей (указываются в табличной форме и включают взаимосвязанные сведения о перечне результатов предоставления муниципальной услуги и перечне отдельных признаков заявителей)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Таблица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133"/>
        <w:tblW w:w="9925" w:type="dxa"/>
        <w:tblLook w:val="04A0" w:firstRow="1" w:lastRow="0" w:firstColumn="1" w:lastColumn="0" w:noHBand="0" w:noVBand="1"/>
      </w:tblPr>
      <w:tblGrid>
        <w:gridCol w:w="1966"/>
        <w:gridCol w:w="1752"/>
        <w:gridCol w:w="1752"/>
        <w:gridCol w:w="2325"/>
        <w:gridCol w:w="2130"/>
      </w:tblGrid>
      <w:tr>
        <w:tblPrEx/>
        <w:trPr>
          <w:trHeight w:val="1063"/>
        </w:trPr>
        <w:tc>
          <w:tcPr>
            <w:tcW w:w="196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W w:w="7959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Перечень результатов предоставления муниципальной услуги (цели обращения заявителя)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71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купли-продажи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аренды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проекта договора безвозмездного пользования земельным участком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Получение решения о предоставлении земельного участка в постоянное (бессрочное) пользование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4"/>
        </w:trPr>
        <w:tc>
          <w:tcPr>
            <w:tcW w:w="196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89"/>
        </w:trPr>
        <w:tc>
          <w:tcPr>
            <w:tcW w:w="196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73"/>
        </w:trPr>
        <w:tc>
          <w:tcPr>
            <w:tcW w:w="196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752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325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color w:val="ff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</w:t>
      </w:r>
      <w:r>
        <w:rPr>
          <w:rFonts w:ascii="Times New Roman" w:hAnsi="Times New Roman" w:cs="Times New Roman"/>
          <w:sz w:val="24"/>
          <w:szCs w:val="24"/>
        </w:rPr>
        <w:t xml:space="preserve">кументов, необходимых для предоставления муниципальной услуги (указывается в табличной форме и включает взаимосвязанные сведения о необходимых для предоставления муниципальной услуги документов и (или) информации с учетом идентификаторов категорий (признак</w:t>
      </w:r>
      <w:r>
        <w:rPr>
          <w:rFonts w:ascii="Times New Roman" w:hAnsi="Times New Roman" w:cs="Times New Roman"/>
          <w:sz w:val="24"/>
          <w:szCs w:val="24"/>
        </w:rPr>
        <w:t xml:space="preserve">ов) заявителей, способы подачи таких документов и (или) информации,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center" w:pos="496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Таблица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3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5245"/>
        <w:gridCol w:w="2126"/>
        <w:gridCol w:w="1412"/>
        <w:gridCol w:w="6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048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 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заявителя, представителя заявителя, в случае, когда полномочия уполномоченного лица подтверждены довере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нностью в простой письменной форме (паспорт гражданина Российской Федерации, паспорт гражданина СССР, временное удостоверение личности гражданина РФ по форме, утвержденной Приказом МВД России от 16.11.2020 № 773, удостоверение личности военнослужащего РФ);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иностранного гражданина, лица без гражданства, включая вид на жительство и удостоверение беженца;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 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документ, оформленный в соответствии с де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услуги, если с заявлением обращается представитель заявителя: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физических лиц: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а)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или расположенном на межселенной территории населенном пункте нет нотариуса), либо консульским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должностным лицом, уполномоченным на совершение этих действий;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нотариальной: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военнослужащих и других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военнослужащих, а в пунктах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дислокации воинских частей, соединений, учреждений и военно-учебных заведений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соединения, учреждения или заведения;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доверенности лиц, находящихся в местах лишения свободы, которые удостоверены начальником соответствующего места лишения свободы;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доверенн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ости совершеннолетних дееспособных граждан, проживающих в стационарных организациях социального обслуживания, которые удостоверены администрацией этой организации или руководителем (его заместителем) соответствующего учреждения социальной защиты населения;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в) постановление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органа опеки и 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юридических лиц: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г) доверенность или договор, приказ о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значении, решение собрания, содержащие полномочия представителя (при обращении за предоставлением муниципальной услуги представителя заявителя, полномочия которого основаны на доверенности), удостоверенную в соответствии с пунктом 4 статьи 185.1 Гражданско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 кодекса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государства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 случае если заявителем является иностранное юридическое лицо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предоставлении земельного участка в безвозмездное пользование такому товариществу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документ, подтверждающий членство заявителя в садоводческом или огородническом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некоммерческом товариществе, в случае, если обращается член садоводческого или огороднического некоммерческого товарищества за предоставлением в собственность за плату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1ФЛ, 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решение общего собрания членов садоводческого или огороднического товарищества о распределении уч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астка заявителю, в случае,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1ФЛ, 2ФЛ,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 1ЮЛ,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2ЮЛ, 3ЮЛ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сообщение заявителя, содерж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ащее перечень всех зданий, сооружений, объектов незавершенного строительства (при наличии), расположенных на земельном участке, с указанием кадастровых (условных, инвентарных) номеров и адресных ориентиров зданий, сооружений, объектов незавершенного строит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ельства (при наличии), принадлежащих на соответствующем праве заявителю, в случае, если обращается собственник здания, сооружения, помещения в таком здании, сооружении за предоставлением в собственность за плату, или если обращаются религиозная организация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которой на праве безвозмездного пользования предоставлены здания, сооружения; лица, относящиеся к коренным малочисленным народам Севера, Сибири и Дальнего Востока, и их общины, за предоставлением в безвозмездное пользование, или если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обращаются собственник объекта незавершенного строительства; собственник здания, сооружения, помещений в них, лицо, которому эти объекты недвижимости предоставлены на хозяйственного ведения или на праве оперативного управления,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82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удостоверяющие (устанавливающие) право заявителя на здание, сооружение, расположенные на испрашиваемом земельном участке, либо помещени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в них, в случае если обращается собственник здания, сооружения, помещения в здании, сооружении за предоставлением в собственность за плату, или если обращается религиозная организация, являющаяся собственником здания или сооружения, за предоставлением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безвозмездное пользование, или если обращается собственник здания, сооружения, помещений в них, лицо, которому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эти объекты недв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ижимости предоставлены на праве хозяйственного ведения или на праве оперативного управления, за предоставлением в аренду, если право на такое здание, сооружение либо помещение не зарегистрировано в Едином государственном реестре недвижимости (далее - ЕГРН)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2ЮЛ,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удостоверяющие (устанавливающие) права заявителя на объ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ект незавершенного строительства, расположенный на испрашиваемом земельном участке,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3ЮЛ, 4ЮЛ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дтверждающие право заявителя на испрашиваемый земельный участок, в случае, если обращается собственник здания, сооружения, помещения в здании, сооружении, юридическое лицо, использующее земельный участок на праве постоянного (бессрочного) пользования, за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редоставлением в собственность за плату или в аренду или,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пользование, или если обращается собственник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объекта незавершенного строительства; собственник здания, сооружения, помещения в них, лицо, котор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ому эти объекты недвижимости предоставлены на хозяйственного ведения или на праве оперативного управления, за предоставлением в аренду, если право на такой земельный участок не зарегистрировано в ЕГРН (при наличии соответствующих прав на земельный участок)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документы, подтверждающие право на предоставление участка в соответствии с целями использования земельного участка, в случае, если обращаются за пре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доставлением в постоянное (бессрочное) пользование или в случае, если обращается государственное или муниципальное учреждение; казенное предприятие; центр исторического наследия Президента Российской Федерации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 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суда, на основании которого изъят земельный участок, в случае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 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гражданско-правовые договоры на стро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ительство или реконструкцию объектов недвижимости, если обращается лицо, с которым заключен договор на строительство или реконструкцию объектов недвижимости, осуществляемые полностью за счет бюджетных средств,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общего собрания членов товарищества о приобретении права безвозмезд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пользования земельным участком, предназначенным для ведения гражданами садоводства или огородничества для собственных нужд, в случае, если обращается садовое или огородническое некоммерческое товарищество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общего собрания членов садоводческого или огороднического товарищ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ества о приобретении участка общего назначения, с указанием долей в праве общей долевой собственности в случае, если обращается лицо, уполномоченное решением общего собрания членов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подтверждающий членство заявителя в садоводческом или огородническом товариществе, если обращается член садоводческого или огороднического товарищества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выданный уполномоченным органом документ, подтвержда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ющий принадлежность гражданина к категории граждан, обладающих правом на первоочередное или внеочередное приобретение земельных участков, если обратился гражданин, имеющий право на первоочередное приобретение земельного участка,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подтверждающий право заявителя на предоставление земельного участка в собственность без проведения торгов, если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обращается лицо, имеющее право на приобретение в собственность участка без торгов,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исходного земельного участка, заключенный до дня вступления в силу Федерального закона от 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 июля 1997 г. № 122-ФЗ «О государственной регистрации прав на недвижимое имущество и сделок с ним», если обращается арендатор такого земельного участка за предоставлением в аренду земельного участка, образованного из ранее арендованного земельного участка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проектная документация на выполнение работ, связанных с пользованием недрами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ее часть, предусматривающая осуществление соответствующей деятельности (за исключением сведений, содержащих государственную тайну)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недропользователь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документ, предусматривающий выполнение международных обязательств, если обращается лицо, испрашивающее участок для выполнения международных обязательств,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земельного участка,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1048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недвижимости об объекте недвижимости (ЕГРН)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(ЕГРЮЛ)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1ФЛ, 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истрировано в ЕГРН), если обращается член такого товарищества за предоставлением в собственность за плату или в аренду; если обращается лицо, уполномоченное на подачу заявления решением общего собрания членов такого товарищества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утвержденный проект межевания территории,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аренду; если обращается лицо, 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которым заключен договор о развитии застроенной территории; 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товарищества, за предоставлением в аренду;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если 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которым заключен договор о комплексном разв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лицо, заключившее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 договор об освоении 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ru-RU"/>
              </w:rPr>
              <w:t xml:space="preserve">ерритории в целях строительства и эксплуатации наемного дома коммерческого использования, юридическое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утвержденн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ый проект планировки территории, 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лицо, с кото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развитии территории, лицо, заключившее договор об освоении территории в целях строительства и эксплуатации наемного дома коммерческого использования, юридическое лицо, заключившее договор об освоении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распоряжение Правительства Российской Федерации, если обращается юридическое лицо, испрашивающее участок для размещения объектов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социально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культурного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назначения, реализации масштабных инвестиционных проектов, за предоставлением в аренду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распоряжение высшего 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лжностного лица субъекта Российской Федерации, 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указ или распоряжение Президента Российской Федерации, если обращается лицо, испрашивающее земельный участок в соответствии с указом или распоряжением Президента Российской Федерации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выписка из документа территориального планирования или выписка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 документации по планировке территории, подтверждающая отнесение объекта к объектам федерального, регионального или местного значения, если обращается юридическое лицо, испрашивающее участок для размещения указанных объектов,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о предоставлении в пользование водных биологических ресурсов,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 предоставлении рыбопромыслового участка;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пользования водными биологическими ресурсами, если обращается лицо, имеющее право на добычу (вылов) водных биологических ресурсов,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пользования рыбоводным участком, если обращается лицо, осуществляющее товарную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аквакультуру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(товарное рыбоводство),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Правительства Российской Федерации о сооружении ядерных установок, радиационных источников, пунктов хранения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размещения, если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найма служебного жилого помещения, в случае, если обращается гражданин, которому предоставлено служебное помещение в виде жилого дома,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об изъятии земельного участка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если обращается лицо, у которого изъят участок, предоставленный в безвозмездное пользование, за предоставлением в безвозмездное пользование или если обращается лицо, у которого изъят предоставленный в аренду земельный участок,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решение субъекта Российской Федерации о создании некоммер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ческой организации в случае, если обращается некоммерческая организация, созданная субъектом Российской Федерации в целях жилищного строительства для обеспечения жилыми помещениями отдельных категорий граждан,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государственный контракт, если обращаетс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я лицо, с которым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сведения о трудовой деятельности в случае, если обращается гражданин, работающий по основному месту работы в муници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пальном образовании по специальности, которая установлена законом субъекта Российской Федерации, или работник организации, которой земельный участок предоставлен на праве постоянного (бессрочного) пользования,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аренды исходного земельного участка,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том числе предоставленного для комплексного развития территории,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если обращается лицо, с которым был заключен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или решение о комплексном развитии территории в случае, если обращается лицо, с которым заключен договор о комплексном развитии терри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реализацию решения о комплексном развитии территории,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свидетельство о внесении казачьего общества в государственный реестр казачьих обществ в Российской Федерации, если обращается казачье общество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свидетельство, удостоверяющее регистрацию лица в качестве резидента особой экономической зоны, если обращается резидент особой экономической зоны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об управлении особой экономической зоной, если обращается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управляющая компания,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соглашение о взаимодействии в сфере развития инфраструктуры особой экономической зоны, если обращается лицо, с которым заключено соглашение о взаимодействии в сфере развития инфраструктуры особой экономической зоны,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концессионное соглашение, если обращается лицо, с которым заключено концессионное соглашение,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об освоении территории в целях строительства и эксплуатации наемного дома коммерческого использования, если обращается лицо, заключившее договор об освоении территории в целях строительства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эксплуатации наемного дома,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договор об освоении тер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ритории в целях строительства и эксплуатации наемного дома социального использования, если обращается лицо, заключившее договор об освоении территории в целях строительства и эксплуатации наемного дома социального использования,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29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специальный инвестиционный контракт, если обращается лицо, с которым заключен специальный инвестиционный контракт,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охотхозяйственное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соглашение, если обращается лицо, с которым заключено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охотхозяйственное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соглашение,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инвестиционная декларация, в составе которой представлен инвестиционный проект, если обращается резидент зоны территориального развития, включенный в реестр резидентов такой зоны, за предоставлением в аренду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безвозмездного пользования зданием,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сооружением, если право на такое здание, сооружение не зарегистрировано в ЕГРН, в случае, если обращается религиозная организация, которой на праве безвозмездного пользования предоставлены здания, сооружения, за предоставлением в безвозмездное пользование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создании некоммерческой организации, в случае, если обращается некоммерческая организация, созданная гражданами в целях жилищного строительства, за предоставлением в безвозмездное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3ФЛ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рждающий принадлежность гражданина к коренным малочисленным народам Севера, Сибири и Дальнего Востока, если обращается гражданин, относящийся к коренным малочисленным народам Севера, Сибири и Дальнего Востока, за предоставлением в безвозмездное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35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1ЮЛ, 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Губернатора Ленинградской области, которым юридическое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лицо уполномочено на реализацию масштабного инвестиционного проекта, отвечающего критериям, установленным законом Ленинградской области, и предусматривающее строительство стадиона и иных объектов спорта, а также обязанность этого лица осуществить за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выполнение работ по сносу расположенных на таком земельном участке объектов недвижимости, находящихся в собственности Ленинградской области или муниципальной собственности, до заключения договора купли-продажи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аренды земельного участка, если обращается такое юридическое лицо для заключения договора купли-продажи или договора аренды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2ФЛ, 2ЮЛ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установленный решением органа государственной власти Ленинградской области перечень продукции, необходимой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введенных ограничительных мер со стороны иностранных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ударств и международных организаций,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продукции, необходимой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введенных ограничительных мер со стороны иностранных 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 организаций, перечень которой устанавливается решением органа государственной власти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center" w:pos="4961" w:leader="none"/>
        </w:tabs>
        <w:rPr>
          <w:rFonts w:ascii="Times New Roman" w:hAnsi="Times New Roman" w:cs="Times New Roman" w:eastAsiaTheme="minorEastAsia"/>
          <w:sz w:val="24"/>
          <w:szCs w:val="24"/>
          <w:lang w:eastAsia="ru-RU"/>
        </w:rPr>
        <w:sectPr>
          <w:headerReference w:type="default" r:id="rId9"/>
          <w:footerReference w:type="default" r:id="rId12"/>
          <w:footnotePr/>
          <w:endnotePr/>
          <w:type w:val="nextPage"/>
          <w:pgSz w:w="11906" w:h="16838" w:orient="portrait"/>
          <w:pgMar w:top="1134" w:right="850" w:bottom="709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IV. Исчерпывающий перечень оснований для отказа в приеме заявления и документов, необходимых для предоставле</w:t>
      </w:r>
      <w:r>
        <w:rPr>
          <w:rFonts w:ascii="Times New Roman" w:hAnsi="Times New Roman" w:cs="Times New Roman"/>
          <w:sz w:val="24"/>
          <w:szCs w:val="24"/>
        </w:rPr>
        <w:t xml:space="preserve">ния муниципальной услуги, оснований для приостановления предоставления муниципальной услуги или отказа в предоставлении муниципальной услуги (соответствующие основания указываются в табличной форме с учетом идентификаторов категорий (признаков) заявителей)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Таблица № 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1133"/>
        <w:tblW w:w="10428" w:type="dxa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1928"/>
      </w:tblGrid>
      <w:tr>
        <w:tblPrEx/>
        <w:trPr>
          <w:trHeight w:val="339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9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в) неполное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19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17"/>
        </w:trPr>
        <w:tc>
          <w:tcPr>
            <w:gridSpan w:val="3"/>
            <w:tcW w:w="104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Представленные документы утратили силу на момент обращения за муниципальной услугой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5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а)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3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б)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владения или аренды, за 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нием члена этого товарищества (если такой земельный участок является садовым или огородным) либо гражданина, не обладающего правом участия (членства) в садоводческом или огородническом некоммерческом товариществе, имеющего право на первоочередное или внеоч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ередное приобретение земельного участка в соответствии с федеральными законами, законами субъектов Российской Федерации либо на приобретение земельного участка в соответствии со </w:t>
            </w:r>
            <w:hyperlink r:id="rId22" w:tooltip="https://www.consultant.ru/document/cons_doc_LAW_500137/3e878d61b0de409120ad70762779b6616b55d7d9/#dst2668" w:history="1">
              <w:r>
                <w:rPr>
                  <w:rStyle w:val="1111"/>
                  <w:rFonts w:ascii="Times New Roman" w:hAnsi="Times New Roman" w:eastAsia="Times New Roman" w:cs="Times New Roman"/>
                  <w:color w:val="1a0dab"/>
                  <w:sz w:val="24"/>
                  <w:szCs w:val="24"/>
                  <w:highlight w:val="white"/>
                  <w:u w:val="single"/>
                </w:rPr>
                <w:t xml:space="preserve">статьей 39.18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(если такой земельный участок является садовым), а также за исключением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является земельным участком общего назначения);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1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Федерации, либо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в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0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д)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</w:t>
            </w:r>
            <w:hyperlink r:id="rId23" w:tooltip="consultantplus://offline/ref=DC5B76821092D89924B13314E4F968FFE9DF1606665FC6E09462DD4276D8664EC4196969C973CAf4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статьей 39.36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е)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ж)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заявлением о предоставлении земельного участка в собственность, пост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для целей резервирования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55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за иск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7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которым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заключен договор о комплексном развитии территории, предусматривающий обязательство данного лица по строительству указанных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л) указанный в заявлении о предоставлении земельного участка земельный участок является предметом аукциона,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извещение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 проведении которого размещено в соответствии с пунктом 19 статьи 39.11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м) в отношении земельного участка, указанного в заявлении о его предоставлении, поступило предусмотренное </w:t>
            </w:r>
            <w:hyperlink r:id="rId24" w:tooltip="consultantplus://offline/ref=818B8D2BA673886D7BD27E81FAE33786ACBAD544CB161A556F2D6D8000438A9CE706AE79A9R8jF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6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r:id="rId25" w:tooltip="consultantplus://offline/ref=818B8D2BA673886D7BD27E81FAE33786ACBAD544CB161A556F2D6D8000438A9CE706AE79A9R8jD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4 пункта 4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 и уполномоченным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органом не принято решение об отказе в проведении этого аукциона по основаниям, предусмотренным </w:t>
            </w:r>
            <w:hyperlink r:id="rId26" w:tooltip="consultantplus://offline/ref=818B8D2BA673886D7BD27E81FAE33786ACBAD544CB161A556F2D6D8000438A9CE706AE79AAR8jC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пунктом 8 статьи 39.11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 отношении земельного участка, указанного в заявлении о его предоставлении, размещено в соответствии с </w:t>
            </w:r>
            <w:hyperlink r:id="rId27" w:tooltip="https://www.consultant.ru/document/cons_doc_LAW_500137/3e878d61b0de409120ad70762779b6616b55d7d9/#dst860" w:history="1">
              <w:r>
                <w:rPr>
                  <w:rStyle w:val="1111"/>
                  <w:rFonts w:ascii="Times New Roman" w:hAnsi="Times New Roman" w:eastAsia="Times New Roman" w:cs="Times New Roman"/>
                  <w:color w:val="1a0dab"/>
                  <w:sz w:val="24"/>
                  <w:szCs w:val="24"/>
                  <w:highlight w:val="white"/>
                  <w:u w:val="single"/>
                </w:rPr>
                <w:t xml:space="preserve">подпунктом 1 пункта 1 статьи 39.18</w:t>
              </w:r>
            </w:hyperlink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извещение о предоставлении земельного участка для индивидуального жилищного строительства, ведения личного подсобного хозяйства в границах населенных пунктов, ведения гражданами садоводства для собственных нужд;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о) разрешенное использовани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п) испрашиваемый земельный участок полностью расположен в границах зоны с особыми условиями использо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р) испрашиваемый земельный участок не включен в утвержденный в установленном Правительством Российской Федерации </w:t>
            </w:r>
            <w:hyperlink r:id="rId28" w:tooltip="consultantplus://offline/ref=3197D67EB2882A3ED2706E09ADD45D78D469732713457BDA451426A8642865E4A4BE5EDB5052E04DzFo9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порядке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</w:t>
            </w:r>
            <w:hyperlink r:id="rId29" w:tooltip="consultantplus://offline/ref=3197D67EB2882A3ED2706E09ADD45D78D660722515427BDA451426A8642865E4A4BE5EDF58z5o7J" w:history="1">
              <w:r>
                <w:rPr>
                  <w:rStyle w:val="1111"/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подпунктом 10 пункта 2 статьи 39.10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с) п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 размер, установленный пунктом 6 статьи 39.10 Земельного кодекса Российской Федерации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у) указанный в заявлении о предоставлении земельного участка земельный участок предназначен для размещения здания, соор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ab/>
              <w:t xml:space="preserve">ф) предоставление земельного участка на заявленном виде прав не допускается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х) в отношении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не установлен вид разрешенного использования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ц) указанный в заявлении о предоставлении земельного участка земельный участок не отнесен к определенной категории земель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ч) в отношении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ш) указанный в заявлении о предоставлении земельного участка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сносу или реконструкции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щ) границы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 предоставлении, подлежат уточнению в соответствии с Федеральным законом «О государственной регистрации недвижимости»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э) площадь земельного участка, указанного в заявлен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ии о е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предоставлении, превышает его площадь, указанную в схеме расположения земельного участка, проекте межевания территории или в проектной документации лесных участков, в соответствии с которыми такой земельный участок образован, более чем на десять процентов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ю) с 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30" w:tooltip="consultantplus://offline/ref=2CCEAA2EAA3065DC8EF723109487C50FF14C59B9053E405E4E0FA045FCEA8DADE6139864660C5EC7S6s6J" w:history="1">
              <w:r>
                <w:rPr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частью 4 статьи 18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Федерального закона от 24 июля 2007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года №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</w:t>
            </w:r>
            <w:hyperlink r:id="rId31" w:tooltip="consultantplus://offline/ref=2CCEAA2EAA3065DC8EF723109487C50FF14C59B9053E405E4E0FA045FCEA8DADE6139864660C5CC0S6s8J" w:history="1">
              <w:r>
                <w:rPr>
                  <w:rFonts w:ascii="Times New Roman" w:hAnsi="Times New Roman" w:cs="Times New Roman" w:eastAsiaTheme="minorEastAsia"/>
                  <w:sz w:val="24"/>
                  <w:szCs w:val="24"/>
                  <w:lang w:eastAsia="ru-RU"/>
                </w:rPr>
                <w:t xml:space="preserve">частью 3 статьи 14</w:t>
              </w:r>
            </w:hyperlink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указанного Федерального закона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ЮЛ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04" w:type="dxa"/>
            <w:textDirection w:val="lrTb"/>
            <w:noWrap w:val="false"/>
          </w:tcPr>
          <w:p>
            <w:pPr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tabs>
                <w:tab w:val="center" w:pos="4961" w:leader="none"/>
              </w:tabs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W w:w="1928" w:type="dxa"/>
            <w:textDirection w:val="lrTb"/>
            <w:noWrap w:val="false"/>
          </w:tcPr>
          <w:p>
            <w:pP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ФЛ, ЮЛ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Образец № 1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администрацию МО «______________»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Ленинградской области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                                              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от____________________________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(для граждан: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Ф.И.О, место жительства,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документа,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удостоверяющего личность заявителя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(для паспорта гражданина РФ: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серия, номер и дата выдачи), телефон;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для юридического лица: наименование, местонахождение,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ОГРН, ИНН, почтовый адрес, телефон)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ЗАЯВЛЕНИЕ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 предоставлении земельного участка без проведения торгов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Прошу предоставить без проведения торгов земельный участок с кадастровым номером:_______________________________________________________________________________________________________________________________________________,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(кадастровый номер испрашиваемого земельного участка, адрес местоположения)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__________________________________________________________________________,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(вид права: в собственность (за плату, в аренду (указать срок), в безвозмездное пользование (указать срок), в постоянное (бессрочное) пользование)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в целях _____________________________________________________________________.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(цель использования земельного участка)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Основание предоставления земельного участка без проведения торгов из числа предусмотренных пунктом 2 статьи 39.3, пунктом 2 статьи 39.6, или пунктом 2 статьи 39.10 Земельного кодекса Российской Федерации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tbl>
      <w:tblPr>
        <w:tblStyle w:val="1133"/>
        <w:tblW w:w="0" w:type="auto"/>
        <w:tblLook w:val="04A0" w:firstRow="1" w:lastRow="0" w:firstColumn="1" w:lastColumn="0" w:noHBand="0" w:noVBand="1"/>
      </w:tblPr>
      <w:tblGrid>
        <w:gridCol w:w="5046"/>
        <w:gridCol w:w="5092"/>
      </w:tblGrid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«в собственность, продажа» (п.2 ст. 39.3 Земельного кодекса Российской Федерации)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образованных из земельного участка,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 законом от 24 июля 2008 года N 161-ФЗ "О содействии развитию жилищного строительства";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садового земельного участка или огородного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образованных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из земельного участка, предоставленного садоводческому или огородническому некоммерческому товариществу, члену такого товарищества;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на которых расположены здания, сооружения, собственникам таких зданий, сооружений либо помещений в них в случаях, предусмотренных статьей 39.20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Земельного 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одекса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Российской Федерации (далее – ЗК РФ)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находящихся в постоянном (бессрочном) пользовании юридических лиц, указанным юридическим лицам, за исключением лиц, указанных в пункте 2 статьи 39.9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0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 крестьянскому (фермерскому) хозяйству или сельскохозяйственной организации в случаях, установленных Федеральным законом "Об обороте земель сельскохозяйственного назначения";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информации о выявленных в рамках государственного земельного надзора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неустраненных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нару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истечения срока указанного договора аренды земельного участка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7) земельных участков гражданам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индивидуального жилищного строительства, ведения личного подсобного хозяйства в границах населенного пункта, садоводства для собственных 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жд в 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учаях, предусмотренных </w:t>
            </w:r>
            <w:hyperlink r:id="rId32" w:tooltip="https://login.consultant.ru/link/?req=doc&amp;base=LAW&amp;n=500137&amp;dst=2477" w:history="1">
              <w:r>
                <w:rPr>
                  <w:rStyle w:val="1111"/>
                  <w:rFonts w:ascii="Times New Roman" w:hAnsi="Times New Roman" w:eastAsia="Times New Roman" w:cs="Times New Roman"/>
                  <w:sz w:val="24"/>
                  <w:szCs w:val="24"/>
                  <w:u w:val="none"/>
                </w:rPr>
                <w:t xml:space="preserve">пунктом 5 статьи 39.18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ЗК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«аренда» (п. 2 ст. 39.6 Земельного кодекса Российской Федерации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земельного участка юридическим лицам в соответствии с указом или распоряжением Президента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земельного участка 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ридическим лицам в соответствии с распоряжением Правительства Российской Федерации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 </w:t>
            </w:r>
            <w:hyperlink r:id="rId33" w:tooltip="https://login.consultant.ru/link/?req=doc&amp;base=LAW&amp;n=173335&amp;dst=10000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критериям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установленным Правительством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земельного участка юридическим лицам в соответствии с распоряжением высшего должностного лица субъекта Российской Федерации для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застройщику, признанному в соответствии с Федеральным </w:t>
            </w:r>
            <w:hyperlink r:id="rId34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26 октября 2002 года N 127-ФЗ "О несостоятельности (банкротстве)"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</w:t>
            </w:r>
            <w:hyperlink r:id="rId35" w:tooltip="https://login.consultant.ru/link/?req=doc&amp;base=LAW&amp;n=49463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30 декабря 2004 года N 214-ФЗ "Об участии в долевом строительстве многоквартирных домов и иных объектов недвижимости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некоторые законодательные акты Российской Федерации"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</w:t>
            </w:r>
            <w:hyperlink r:id="rId36" w:tooltip="https://login.consultant.ru/link/?req=doc&amp;base=LAW&amp;n=500096&amp;dst=659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1 статьи 201.3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26 октября 2002 года N 127-ФЗ "О несостоятельности (банкротстве)";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застройщику, признанному в соответствии с Федеральным </w:t>
            </w:r>
            <w:hyperlink r:id="rId37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банкротом, для передачи публично-правовой компании "Фонд развития территорий",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</w:t>
            </w:r>
            <w:hyperlink r:id="rId38" w:tooltip="https://login.consultant.ru/link/?req=doc&amp;base=LAW&amp;n=50262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29 июля 2017 года N 218-ФЗ "О публично-правовой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"Фонд развития территорий"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газо- и водоснабжения, водоотведения, связи, нефтепроводов, объектов федерального, регионального или местного значения;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образованн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из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не предусмотрено </w:t>
            </w:r>
            <w:hyperlink w:tooltip="#Par16" w:anchor="Par1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подпунктом 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статьи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.6, </w:t>
            </w:r>
            <w:hyperlink r:id="rId39" w:tooltip="https://login.consultant.ru/link/?req=doc&amp;base=LAW&amp;n=500137&amp;dst=177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 статьи 46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садового земельного участка или огородного земельного участка,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земельного участка, предоставленного садоводческому или огородническому некоммерческому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товариществу, члену такого товарищества;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3" w:name="Par16"/>
            <w:r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общего назначения в границах территории ведения гражданами садоводства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арендатора, если такие земельные участки общего назначения не допускается предоставлять в собственность;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участникам долевого строительства в случаях, предусмотренных Федеральным </w:t>
            </w:r>
            <w:hyperlink r:id="rId40" w:tooltip="https://login.consultant.ru/link/?req=doc&amp;base=LAW&amp;n=49463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 котором расположены здания,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сооружения, собственникам зданий, сооружений, помещений в них и (или) лицам, которым здания, сооружения, находящиеся в государственной или муниципальной собственности, предоставлены в аренду, на праве хозяйственного ведения или в случаях, предусмотренных </w:t>
            </w:r>
            <w:hyperlink r:id="rId41" w:tooltip="https://login.consultant.ru/link/?req=doc&amp;base=LAW&amp;n=500137&amp;dst=88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статьей 39.20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праве оперативного управления;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 в случаях, предусмотренных </w:t>
            </w:r>
            <w:hyperlink r:id="rId42" w:tooltip="https://login.consultant.ru/link/?req=doc&amp;base=LAW&amp;n=500137&amp;dst=508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находящегося в постоянном (бессрочном) пользовании юридических лиц, этим землепользователям, за исключением юридических лиц, указанных в </w:t>
            </w:r>
            <w:hyperlink r:id="rId43" w:tooltip="https://login.consultant.ru/link/?req=doc&amp;base=LAW&amp;n=500137&amp;dst=56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пункте 2 статьи 39.9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в постоянном (бессрочном) пользовании, пожизненном наследуемом владении физических лиц в случае, если такой земельный участок был 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 до дня введения в 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 этом такой земельный участок не может находиться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частной собственности;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крестьянскому (фермерскому) хозяйству или сельскохозяйственной организации в случаях, установленных Федеральным </w:t>
            </w:r>
            <w:hyperlink r:id="rId44" w:tooltip="https://login.consultant.ru/link/?req=doc&amp;base=LAW&amp;n=494451&amp;dst=100065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"Об обороте земель сельскохозяйственного назначения";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образованного в границах территории, лицу, с которым заключен договор о комплексном развитии территории в соответствии с Градостроительным </w:t>
            </w:r>
            <w:hyperlink r:id="rId45" w:tooltip="https://login.consultant.ru/link/?req=doc&amp;base=LAW&amp;n=511394&amp;dst=3467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кодексом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либо юридическому лицу, обеспечивающему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реализацию решения о комплексном развитии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гражданам для индивидуального жилищного строительства, ведения личного подсобного хозяйства в границах населенного пункта, ведения гражданами садоводства для собственных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 в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учаях, предусмотренных </w:t>
            </w:r>
            <w:hyperlink r:id="rId46" w:tooltip="https://login.consultant.ru/link/?req=doc&amp;base=LAW&amp;n=500137&amp;dst=2477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пунктом 5 статьи 39.18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взамен земельного участка, предоставленного гражданину или юридическому лицу на праве аренды и изымаемого для государственных или муниципальных нужд;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религиозным организациям, казачьим обществам, внесенным в государственный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еестр казачьих обществ в Российской Федерации (далее -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законами субъектов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лицу, которое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на приобретение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государственных или муниципальных нужд либо ограничен в обороте;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населенного пункта, гражданину для ведения личного подсобного </w:t>
            </w:r>
            <w:hyperlink r:id="rId47" w:tooltip="https://login.consultant.ru/link/?req=doc&amp;base=LAW&amp;n=454116&amp;dst=100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хозяйства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пользования недрами,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недропользователю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</w:t>
            </w:r>
            <w:hyperlink r:id="rId48" w:tooltip="https://login.consultant.ru/link/?req=doc&amp;base=LAW&amp;n=49533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законодательством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ийской Федерации об особых экономических зонах, для выполнения функций по созданию за счет средств федерального бюджета, бюджета субъекта Российской Федерации, местного бюджета, внебюджетных источников финансирования объектов недвижимости в границах особой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зоны и на прилегающей к ней территории и по управлению этими и ранее созданными объектами недвижимости;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расположенного в границах особой 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 лицу, с которым уполномоченным Правительством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федеральным органом исполнительной власти, либо исполнительным органом субъекта Российской Федерации, либо управляющей компанией в случае принятия уполномоченным Правительством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федеральным органом исполнительной власти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привлечении управляющей компании к управлению особой экономической зоной при передаче им полномочий в соответствии с Федеральным </w:t>
            </w:r>
            <w:hyperlink r:id="rId49" w:tooltip="https://login.consultant.ru/link/?req=doc&amp;base=LAW&amp;n=495331&amp;dst=1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22 июля 2005 года N 116-ФЗ "Об особых экономических зонах в Российской Федерации" заключено соглашение о взаимодействии в сфере развития инфраструктуры особой экономической зоны;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-частном партнерстве, лицу, с которым заключены указанные соглашения;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предусмотренных законом субъекта Российской Федерации, некоммерческой организации,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деятельности, предусмотренной специальным инвестиционным </w:t>
            </w:r>
            <w:hyperlink r:id="rId50" w:tooltip="https://login.consultant.ru/link/?req=doc&amp;base=LAW&amp;n=502264&amp;dst=100170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контрактом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лицу, с которым заключен специальный инвестиционный контракт;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находящегося в федеральной собственности, расположенного в границах национального парка и необходимого для осуществления деятельности, предусмотренной </w:t>
            </w:r>
            <w:hyperlink r:id="rId51" w:tooltip="https://login.consultant.ru/link/?req=doc&amp;base=LAW&amp;n=500136&amp;dst=24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соглашением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рекреационной деятельности в национальном парке, лицу, с которым заключено такое соглашение;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необходимого для осуществления видов деятельности в сфере охотничьего хозяйства, лицу, с которым заключено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охотхозяйственное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2" w:tooltip="https://login.consultant.ru/link/?req=doc&amp;base=LAW&amp;n=499778&amp;dst=1002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соглашение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размещения водохранилищ и (или) гидротехнических сооружений,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осуществления деятельности Государственной компании "Российские автомобильные дороги" в границах полос отвода и придорожных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осуществления деятельности открытого акционерного общества "Российские железные дороги" для размещения </w:t>
            </w:r>
            <w:hyperlink r:id="rId53" w:tooltip="https://login.consultant.ru/link/?req=doc&amp;base=LAW&amp;n=500699&amp;dst=6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объектов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железнодорожного транспорта общего пользования;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лицу, обладающему правом на добычу (вылов) водных биолог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лицу, осуществляющему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аквакультуру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(товарное рыбоводство) на основании </w:t>
            </w:r>
            <w:hyperlink r:id="rId54" w:tooltip="https://login.consultant.ru/link/?req=doc&amp;base=LAW&amp;n=465821&amp;dst=10005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договора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рыбоводным участком, находящимся в государственной или муниципальной собственности (далее - договор пользования рыбоводным участком), для указанных целей;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юридическому лицу для размещения ядерных установок, радиационных источ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4" w:name="Par64"/>
            <w:r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предназначенного для ведения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неустраненных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нарушениях законодательс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тва Российской Федерации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арендатору (за исключением арендаторов земельных участков, указанных в </w:t>
            </w:r>
            <w:hyperlink w:tooltip="#Par64" w:anchor="Par6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подпункте 31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статьи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если этот арендатор имеет право на заключение нового договора аренды такого земельного участка в соответствии с </w:t>
            </w:r>
            <w:hyperlink r:id="rId55" w:tooltip="https://login.consultant.ru/link/?req=doc&amp;base=LAW&amp;n=500137&amp;dst=500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пунктами 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56" w:tooltip="https://login.consultant.ru/link/?req=doc&amp;base=LAW&amp;n=500137&amp;dst=5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39.6 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в соответствии с Федеральным </w:t>
            </w:r>
            <w:hyperlink r:id="rId57" w:tooltip="https://login.consultant.ru/link/?req=doc&amp;base=LAW&amp;n=493203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24 июля 2008 года N 161-ФЗ "О содействии развитию жилищного строительства, созданию объектов туристской инфраструктуры и иному развитию территорий";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включенного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границы территории инновационного научно-технологического центра, фонду, созданному в соответствии с Федеральным </w:t>
            </w:r>
            <w:hyperlink r:id="rId58" w:tooltip="https://login.consultant.ru/link/?req=doc&amp;base=LAW&amp;n=511259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"Об инновационных научно-технологических центрах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для обеспечения выполнения инженерных изысканий, архитектурно-строительного проектирования,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"Единый заказчик в сфере строительства" на текущий год и плановый период в соответствии с Федеральным </w:t>
            </w:r>
            <w:hyperlink r:id="rId59" w:tooltip="https://login.consultant.ru/link/?req=doc&amp;base=LAW&amp;n=465579&amp;dst=10001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"О публично-правовой компании "Единый заказчик в сфере строительства"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публично-правовой компании "Фонд развития территорий" для осуществления функций и полномочий, предусмотренных Федеральным </w:t>
            </w:r>
            <w:hyperlink r:id="rId60" w:tooltip="https://login.consultant.ru/link/?req=doc&amp;base=LAW&amp;n=502622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29 июля 2017 года N 218-ФЗ "О публично-правовой компании "Фонд развития территорий" и о внесении изменений в отдельные законо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основаниям, предусмотренным Федеральным </w:t>
            </w:r>
            <w:hyperlink r:id="rId61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62" w:tooltip="https://login.consultant.ru/link/?req=doc&amp;base=LAW&amp;n=511394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кодексом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земельные участки (права на них) отсутствуют у застройщика, признанного несостоятельным (банкротом);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 публично-правовой компании "Фонд развития территорий" по основаниям, предусмотренным Федеральным </w:t>
            </w:r>
            <w:hyperlink r:id="rId63" w:tooltip="https://login.consultant.ru/link/?req=doc&amp;base=LAW&amp;n=500096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26 октября 2002 года N 127-ФЗ "О несостоятельности (банкротстве)";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земельного участка, предназначенного для размещения объектов Единой системы газоснабжения, организации, являющейся в соответствии с Федеральным </w:t>
            </w:r>
            <w:hyperlink r:id="rId64" w:tooltip="https://login.consultant.ru/link/?req=doc&amp;base=LAW&amp;n=500821" w:history="1">
              <w:r>
                <w:rPr>
                  <w:rStyle w:val="1111"/>
                  <w:rFonts w:ascii="Times New Roman" w:hAnsi="Times New Roman" w:cs="Times New Roman"/>
                  <w:sz w:val="24"/>
                  <w:szCs w:val="24"/>
                </w:rPr>
                <w:t xml:space="preserve"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31 марта 1999 года N 69-ФЗ "О газоснабжении в Российской Федерации" собственником такой системы, в том числе в случае, если земельный участок предназначен для осуществления пользования недрами.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046" w:type="dxa"/>
            <w:textDirection w:val="lrTb"/>
            <w:noWrap w:val="false"/>
          </w:tcPr>
          <w:p>
            <w:pPr>
              <w:pStyle w:val="1108"/>
              <w:jc w:val="both"/>
              <w:tabs>
                <w:tab w:val="left" w:pos="1365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 вид права «безвозмездное пользование» (п. 2. ст. 39.10 Земельного кодекса Российской Федерации)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092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1) лицам, указанным в пункте 2 статьи 39.9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на срок до одного года;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в виде служебных наделов работникам организаций в случаях, указанных в пункте 2 статьи 24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на срок трудового договора, заключенного между работником и организацией;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3) религиозным организациям для размещения зданий, сооружений религиозного или благотворительного назначения на срок до десяти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4) религиозным организациям, если на таких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религиозным организациям на срок до сорока девяти лет при условии, что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указанных земельных участках расположены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здания, сооружения религиозного или благотворительного назначения, принадлежащие им на праве собственности, в случае, если указанные земельные участки ограничены в обороте и (или) не могут быть предоставлены данным религиозным организациям в собственность;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 при условии,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здания, сооружения, на срок до прекращения прав на такие здания, сооружения;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5) лицам, с которыми в соответствии с Федеральным законом от 5 апреля 2013 года N 44-ФЗ "О контрактной системе в сфере закупок товаров, работ, услуг для обеспечения государственных и муниципальных нужд" зак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лючены гражданско-правовые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субъекта Российской Федерации или средств местного бюджета, на срок исполнения этих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договоров;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организациям для осуществления строительства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(или) реконструкции объектов капитального строительства на таких земельных участках полностью за счет средств, полученных в качестве субсидии из федерального бюджета, на срок строительства и (или) реконструкции данных объектов капитального строительства;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гражданам в целях осуществления сельскохозяйственной деятельности (в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том числе пчеловодства) для собственных нужд на лесных участках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гражданам и юридическим лицам для сельскохозяйственного,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охотхозяйственного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лесохозяйственного и иного использования, не предусматривающего строительства зданий, сооружений, если такие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садоводческим или огородническим некоммерческим товариществам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целях,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на срок не более чем пять лет;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организациям, созданным гражданами, в целях жилищного строительства в случаях и на срок, которые предусмотрены федеральными законами;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лицам, с которыми в соответствии с Федеральным законом от 29 декабря 2012 года N 275-ФЗ "О государственном оборонном заказе", Федеральным законом "О контрактной системе в сфере закупок товаров, работ, 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луг для обеспечения государственных и муниципальных нужд"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для выполнения этих работ и оказания этих услуг необходимо предоставление земельного участка, на срок исполнения указанного контракта;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некоммерческим организациям,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определенных 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помещений на период осуществления данного строительства;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лицу, право безвозмездного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которого на земельный участок, находящийся в государственной или муниципальной собственности, прекращено в свя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зи с изъятием земельного участка для государственных или муниципальных нужд, 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лицу в случае и в порядке, которые предусмотрены Федеральным законом от 24 июля 2008 года N 161-ФЗ "О содействии развитию жилищного строительства, созданию объектов туристской инфраструктуры и иному развитию территорий";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акционерному обществу "Почта России"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Федеральным законом "Об особенностях реорганизации федерального государственного унитарного предприятия "Почта России", основах деятельности акционерного общества "Почта России" и о внесении изменений в отдельные законодательные акты Российской Федерации".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публично-правовой компании "Единый заказчик в сфере строительства" для обеспечения выполнения инженерных изысканий, архитектурно-строительного проектирования, строительства, реконструкции, капитального ремонта,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сноса объектов капитального строительства, включенных в программу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указанной публично-правовой компании на текущий год и плановый период в соответствии с Федеральным законом "О публично-правовой компании "Единый заказчик в сфере строительства" и о внесении изменений в отдельные законодательные акты Российской Федерации";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 компании "Фонд развития территорий" для осуществления функций и полномочий, предусмотренных Федеральным законом от 29 июля 2017 года N 218-ФЗ "О публично-правовой компании "Фонд развития территорий" и о внесении изменений в отдельные законодательные акты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предусмотренным Федеральным законом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ничений федеральным органом исполнительной власти, исполнительным органом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120"/>
              <w:numPr>
                <w:ilvl w:val="0"/>
                <w:numId w:val="13"/>
              </w:numPr>
              <w:contextualSpacing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публично-правовой компании 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"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Федеральным законом "О публично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-правовой компании 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решения об изъятии земельного участка для государственных или муниципальных ну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жд в сл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учае, если земельный уч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 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____________________________________________________________________________В случае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,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если на земельном участке расположен объект недвижимости: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На земельном участке имеется объект недвижимости: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Наименование объекта, кадастровый номер объекта_______________________________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Основание возникновения права собственности на объект недвижимости:_____________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____________________________________________________________________________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u w:val="single"/>
          <w:lang w:eastAsia="ru-RU"/>
        </w:rPr>
        <w:t xml:space="preserve">Приложение к заявлению: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(документы в соответствии с пунктом 2.6 настоящего административного регламента)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 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pStyle w:val="1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pStyle w:val="1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tabs>
          <w:tab w:val="left" w:pos="738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«__» _________ 20__ год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    ________________   ____________________________________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(подпись заявителя)    Ф.И.О. заявителя: для граждан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                                       Ф.И.О руководителя 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юр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.л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ица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  <w:t xml:space="preserve">, должность: для юридических лиц</w:t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i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  <w:outlineLvl w:val="1"/>
      </w:pPr>
      <w:r/>
      <w:bookmarkStart w:id="5" w:name="Par588"/>
      <w:r/>
      <w:bookmarkEnd w:id="5"/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pStyle w:val="1110"/>
        <w:jc w:val="right"/>
        <w:rPr>
          <w:rFonts w:ascii="Times New Roman" w:hAnsi="Times New Roman" w:cs="Times New Roman"/>
          <w:sz w:val="24"/>
          <w:szCs w:val="24"/>
        </w:rPr>
      </w:pPr>
      <w:r/>
      <w:bookmarkStart w:id="6" w:name="_GoBack"/>
      <w:r/>
      <w:bookmarkEnd w:id="6"/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администрацию 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От:________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физического лица и адрес проживания / наименование организации и ИНН)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представителя заявителя и реквизиты доверенности)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Контактная информация: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тел. 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536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эл. почта 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36"/>
        <w:jc w:val="center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6"/>
        <w:jc w:val="center"/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6"/>
        <w:jc w:val="center"/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ЗАЯВЛЕНИЕ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center"/>
        <w:spacing w:after="620"/>
        <w:rPr>
          <w:sz w:val="24"/>
          <w:szCs w:val="24"/>
        </w:rPr>
      </w:pPr>
      <w:r>
        <w:rPr>
          <w:bCs/>
          <w:sz w:val="24"/>
          <w:szCs w:val="24"/>
        </w:rPr>
        <w:t xml:space="preserve"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 xml:space="preserve">результате предоставления муниципальной услуги документах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Прошу исправить опечатку и (или) ошибку </w:t>
      </w:r>
      <w:r>
        <w:rPr>
          <w:bCs/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spacing w:after="0"/>
        <w:tabs>
          <w:tab w:val="left" w:pos="10002" w:leader="underscore"/>
          <w:tab w:val="left" w:pos="10146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jc w:val="center"/>
        <w:spacing w:after="120" w:line="240" w:lineRule="auto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(указываются реквизиты и название документа, выданного уполномоченным органом в результате предоставления муниципальной услуги)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(при наличии):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ind w:left="2124" w:right="600"/>
        <w:jc w:val="both"/>
        <w:spacing w:after="700" w:line="240" w:lineRule="auto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        (прилагаются материалы, обосновывающие наличие опечатки и (или) ошибки)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Дата</w:t>
      </w:r>
      <w:r>
        <w:rPr>
          <w:sz w:val="24"/>
          <w:szCs w:val="24"/>
        </w:rPr>
        <w:t xml:space="preserve"> 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jc w:val="both"/>
        <w:spacing w:after="60"/>
        <w:tabs>
          <w:tab w:val="left" w:pos="10002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М.П. (при наличии)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0"/>
        <w:jc w:val="right"/>
        <w:rPr>
          <w:rFonts w:ascii="Courier New" w:hAnsi="Courier New" w:eastAsia="Times New Roman" w:cs="Courier New"/>
          <w:sz w:val="24"/>
          <w:szCs w:val="24"/>
        </w:rPr>
      </w:pPr>
      <w:r>
        <w:rPr>
          <w:rFonts w:ascii="Courier New" w:hAnsi="Courier New" w:eastAsia="Times New Roman" w:cs="Courier New"/>
          <w:sz w:val="24"/>
          <w:szCs w:val="24"/>
        </w:rPr>
      </w:r>
      <w:r>
        <w:rPr>
          <w:rFonts w:ascii="Courier New" w:hAnsi="Courier New" w:eastAsia="Times New Roman" w:cs="Courier New"/>
          <w:sz w:val="24"/>
          <w:szCs w:val="24"/>
        </w:rPr>
      </w:r>
      <w:r>
        <w:rPr>
          <w:rFonts w:ascii="Courier New" w:hAnsi="Courier New" w:eastAsia="Times New Roman" w:cs="Courier New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Образец № 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4"/>
          <w:szCs w:val="24"/>
          <w:u w:val="single"/>
          <w:lang w:eastAsia="ru-RU"/>
        </w:rPr>
      </w:pP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  <w:r>
        <w:rPr>
          <w:rFonts w:ascii="Calibri" w:hAnsi="Calibri" w:eastAsia="Times New Roman" w:cs="Calibri"/>
          <w:sz w:val="24"/>
          <w:szCs w:val="24"/>
          <w:u w:val="single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(постановление, распоряжение и т.п.)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 предоставлении земельного участка в постоянное (бессрочное) пользование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  <w:t xml:space="preserve">___________________________________________________________________________</w:t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lang w:eastAsia="ru-RU"/>
        </w:rPr>
      </w:pP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  <w:r>
        <w:rPr>
          <w:rFonts w:ascii="Courier New" w:hAnsi="Courier New" w:eastAsia="Times New Roman" w:cs="Courier New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Глава Администрации                                                          ____________________________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r>
        <w:br w:type="page" w:clear="all"/>
      </w:r>
      <w:r/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Образец № 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ascii="Calibri" w:hAnsi="Calibri" w:eastAsia="Times New Roman" w:cs="Calibri"/>
          <w:sz w:val="24"/>
          <w:szCs w:val="24"/>
          <w:lang w:eastAsia="ru-RU"/>
        </w:rPr>
      </w:r>
      <w:r>
        <w:rPr>
          <w:rFonts w:ascii="Calibri" w:hAnsi="Calibri" w:eastAsia="Times New Roman" w:cs="Calibri"/>
          <w:sz w:val="24"/>
          <w:szCs w:val="24"/>
          <w:lang w:eastAsia="ru-RU"/>
        </w:rPr>
      </w:r>
      <w:r>
        <w:rPr>
          <w:rFonts w:ascii="Calibri" w:hAnsi="Calibri" w:eastAsia="Times New Roman" w:cs="Calibri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(контактные данные заявителя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адрес, телефон)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 отказе в предоставлении муниципальной услуги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от ___________№_______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результатам рассмотрения заявления 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услуги: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«Предоставление земельного участка, находящегося в муниципальной собственности (государственная собственность на который не разграничена*), в собственность, аренду, постоянное (бессрочное) пользование, безвозмездное пользование без проведения торгов»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(указываются наименование основания отказа в соответствии с регламентом и разъяснение причин отказа в предоставлении муниципальной услуги)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09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Данное решение может быть обжаловано в досудебном порядке путем направления жалобы в Администрацию, а также в судебном порядке.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Глава Администрации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   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eastAsia="Times New Roman" w:cs="Courier New"/>
          <w:sz w:val="24"/>
          <w:szCs w:val="24"/>
          <w:lang w:eastAsia="ru-RU"/>
        </w:rPr>
      </w:pP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  <w:r>
        <w:rPr>
          <w:rFonts w:ascii="Courier New" w:hAnsi="Courier New" w:eastAsia="Times New Roman" w:cs="Courier New"/>
          <w:sz w:val="24"/>
          <w:szCs w:val="24"/>
          <w:lang w:eastAsia="ru-RU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headerReference w:type="even" r:id="rId11"/>
      <w:footerReference w:type="default" r:id="rId13"/>
      <w:footerReference w:type="even" r:id="rId14"/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  <w:jc w:val="center"/>
    </w:pPr>
    <w:r/>
    <w:r/>
  </w:p>
  <w:p>
    <w:pPr>
      <w:pStyle w:val="111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lang w:eastAsia="ru-RU"/>
                            </w:rP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877570" cy="255905"/>
                                    <wp:effectExtent l="0" t="0" r="0" b="0"/>
                                    <wp:docPr id="3" name="Picutre 169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9" name="Picture 169"/>
                                            <pic:cNvPicPr/>
                                            <pic:nvPr/>
                                          </pic:nvPicPr>
                                          <pic:blipFill>
                                            <a:blip r:embed="rId1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77570" cy="2559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      <v:path textboxrect="0,0,0,0"/>
                                    <v:imagedata r:id="rId1" o:title=""/>
                                  </v:shape>
                                </w:pict>
                              </mc:Fallback>
                            </mc:AlternateContent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60288;o:allowoverlap:true;o:allowincell:true;mso-position-horizontal-relative:page;margin-left:533.95pt;mso-position-horizontal:absolute;mso-position-vertical-relative:page;margin-top:819.10pt;mso-position-vertical:absolute;width:69.10pt;height:19.9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lang w:eastAsia="ru-RU"/>
                      </w:rPr>
                      <mc:AlternateContent>
                        <mc:Choice Requires="wpg">
                          <w:drawing>
                            <wp:inline xmlns:wp="http://schemas.openxmlformats.org/drawingml/2006/wordprocessingDrawing" distT="0" distB="0" distL="0" distR="0">
                              <wp:extent cx="877570" cy="255905"/>
                              <wp:effectExtent l="0" t="0" r="0" b="0"/>
                              <wp:docPr id="3" name="Picutre 169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9" name="Picture 169"/>
                                      <pic:cNvPicPr/>
                                      <pic:nvPr/>
                                    </pic:nvPicPr>
                                    <pic:blipFill>
                                      <a:blip r:embed="rId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77570" cy="2559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type type="#_x0000_t75" o:spt="75" coordsize="21600,21600" o:preferrelative="t" path="m@4@5l@4@11@9@11@9@5xe"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</v:shapetype>
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<v:path textboxrect="0,0,0,0"/>
                              <v:imagedata r:id="rId1" o:title=""/>
                            </v:shape>
                          </w:pict>
                        </mc:Fallback>
                      </mc:AlternateContent>
                    </w:r>
                    <w:r>
                      <w:rPr>
                        <w:sz w:val="2"/>
                        <w:szCs w:val="2"/>
                      </w:rPr>
                    </w:r>
                    <w:r>
                      <w:rPr>
                        <w:sz w:val="2"/>
                        <w:szCs w:val="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41"/>
                            <w:spacing w:line="240" w:lineRule="auto"/>
                          </w:pPr>
                          <w:r>
                            <w:t xml:space="preserve">Документ создан в электронной форме. № 004-6406/2022-9 от 15.07.2022.</w:t>
                          </w:r>
                          <w:r/>
                        </w:p>
                        <w:p>
                          <w:pPr>
                            <w:pStyle w:val="1141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51661312;o:allowoverlap:true;o:allowincell:true;mso-position-horizontal-relative:page;margin-left:13.65pt;mso-position-horizontal:absolute;mso-position-vertical-relative:page;margin-top:822.70pt;mso-position-vertical:absolute;width:276.70pt;height:15.3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1141"/>
                      <w:spacing w:line="240" w:lineRule="auto"/>
                    </w:pPr>
                    <w:r>
                      <w:t xml:space="preserve">Документ создан в электронной форме. № 004-6406/2022-9 от 15.07.2022.</w:t>
                    </w:r>
                    <w:r/>
                  </w:p>
                  <w:p>
                    <w:pPr>
                      <w:pStyle w:val="1141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 xml:space="preserve"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jc w:val="both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Style w:val="1132"/>
          <w:sz w:val="20"/>
        </w:rPr>
        <w:footnoteRef/>
      </w:r>
      <w:r>
        <w:rPr>
          <w:sz w:val="20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муниципальная услуга предоставляется ОМСУ муниципальных районов, городских поселений, 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городского и муниципального округов</w:t>
      </w:r>
      <w:r>
        <w:rPr>
          <w:rFonts w:ascii="Times New Roman" w:hAnsi="Times New Roman" w:cs="Times New Roman" w:eastAsiaTheme="minorEastAsia"/>
          <w:sz w:val="24"/>
          <w:szCs w:val="28"/>
          <w:lang w:eastAsia="ru-RU"/>
        </w:rPr>
        <w:t xml:space="preserve"> Ленинградской области.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01738100"/>
      <w:docPartObj>
        <w:docPartGallery w:val="Page Numbers (Top of Page)"/>
        <w:docPartUnique w:val="true"/>
      </w:docPartObj>
      <w:rPr/>
    </w:sdtPr>
    <w:sdtContent>
      <w:p>
        <w:pPr>
          <w:pStyle w:val="11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25</w:t>
        </w:r>
        <w:r>
          <w:fldChar w:fldCharType="end"/>
        </w:r>
        <w:r/>
      </w:p>
    </w:sdtContent>
  </w:sdt>
  <w:p>
    <w:pPr>
      <w:pStyle w:val="111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90758485"/>
      <w:docPartObj>
        <w:docPartGallery w:val="Page Numbers (Top of Page)"/>
        <w:docPartUnique w:val="true"/>
      </w:docPartObj>
      <w:rPr/>
    </w:sdtPr>
    <w:sdtContent>
      <w:p>
        <w:pPr>
          <w:pStyle w:val="11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47</w:t>
        </w:r>
        <w:r>
          <w:fldChar w:fldCharType="end"/>
        </w:r>
        <w:r/>
      </w:p>
    </w:sdtContent>
  </w:sdt>
  <w:p>
    <w:pPr>
      <w:spacing w:line="1" w:lineRule="exact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41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sz w:val="24"/>
                              <w:szCs w:val="24"/>
                            </w:rPr>
                            <w:t xml:space="preserve">13</w:t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318.45pt;mso-position-horizontal:absolute;mso-position-vertical-relative:page;margin-top:27.55pt;mso-position-vertical:absolute;width:9.60pt;height:8.4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1141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24"/>
                        <w:szCs w:val="24"/>
                      </w:rPr>
                      <w:t xml:space="preserve">13</w:t>
                    </w:r>
                    <w:r>
                      <w:rPr>
                        <w:sz w:val="24"/>
                        <w:szCs w:val="24"/>
                      </w:rPr>
                    </w:r>
                    <w:r>
                      <w:rPr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3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73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63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20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3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isLgl w:val="false"/>
      <w:suff w:val="tab"/>
      <w:lvlText w:val="3.1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410" w:hanging="1410"/>
      </w:pPr>
      <w:rPr>
        <w:rFonts w:hint="default" w:eastAsia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2119" w:hanging="1410"/>
      </w:pPr>
      <w:rPr>
        <w:rFonts w:hint="default" w:eastAsia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2828" w:hanging="1410"/>
      </w:pPr>
      <w:rPr>
        <w:rFonts w:hint="default" w:eastAsia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537" w:hanging="1410"/>
      </w:pPr>
      <w:rPr>
        <w:rFonts w:hint="default" w:eastAsia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46" w:hanging="1410"/>
      </w:pPr>
      <w:rPr>
        <w:rFonts w:hint="default" w:eastAsia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 w:eastAsia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 w:eastAsia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 w:eastAsia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 w:eastAsia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isLgl w:val="false"/>
      <w:suff w:val="tab"/>
      <w:lvlText w:val="3.2.%3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89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85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3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3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73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1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21" w:hanging="2160"/>
      </w:pPr>
      <w:rPr>
        <w:rFonts w:hint="default"/>
      </w:r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 w:ascii="Times New Roman" w:hAnsi="Times New Roman" w:cs="Times New Roman" w:eastAsiaTheme="minorEastAsia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 w:eastAsiaTheme="minorEastAsia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 w:ascii="Times New Roman" w:hAnsi="Times New Roman" w:cs="Times New Roman" w:eastAsiaTheme="minorEastAsia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 w:ascii="Times New Roman" w:hAnsi="Times New Roman" w:cs="Times New Roman" w:eastAsiaTheme="minorEastAsia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 w:ascii="Times New Roman" w:hAnsi="Times New Roman" w:cs="Times New Roman" w:eastAsiaTheme="minorEastAsia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 w:ascii="Times New Roman" w:hAnsi="Times New Roman" w:cs="Times New Roman" w:eastAsiaTheme="minorEastAsia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 w:ascii="Times New Roman" w:hAnsi="Times New Roman" w:cs="Times New Roman" w:eastAsiaTheme="minorEastAsia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 w:ascii="Times New Roman" w:hAnsi="Times New Roman" w:cs="Times New Roman" w:eastAsiaTheme="minorEastAsia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 w:ascii="Times New Roman" w:hAnsi="Times New Roman" w:cs="Times New Roman" w:eastAsiaTheme="minorEastAsia"/>
        <w:sz w:val="28"/>
      </w:r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color w:val="00000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353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isLgl w:val="false"/>
      <w:suff w:val="tab"/>
      <w:lvlText w:val="3.%2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75" w:hanging="360"/>
      </w:pPr>
      <w:rPr>
        <w:rFonts w:hint="default"/>
      </w:rPr>
    </w:lvl>
    <w:lvl w:ilvl="1">
      <w:start w:val="3"/>
      <w:numFmt w:val="decimal"/>
      <w:isLgl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343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379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79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15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15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51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875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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09" w:hanging="360"/>
      </w:pPr>
    </w:lvl>
    <w:lvl w:ilvl="1">
      <w:start w:val="4"/>
      <w:numFmt w:val="decimal"/>
      <w:isLgl/>
      <w:suff w:val="tab"/>
      <w:lvlText w:val="%1.%2."/>
      <w:lvlJc w:val="left"/>
      <w:pPr>
        <w:ind w:left="1869" w:hanging="72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2229" w:hanging="108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2229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2589" w:hanging="144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2589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949" w:hanging="180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949" w:hanging="1800"/>
      </w:pPr>
      <w:rPr>
        <w:rFonts w:hint="default"/>
        <w:color w:val="000000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435" w:hanging="360"/>
      </w:pPr>
      <w:rPr>
        <w:rFonts w:hint="default"/>
      </w:rPr>
    </w:lvl>
    <w:lvl w:ilvl="1">
      <w:start w:val="3"/>
      <w:numFmt w:val="decimal"/>
      <w:isLgl/>
      <w:suff w:val="tab"/>
      <w:lvlText w:val="%1.%2"/>
      <w:lvlJc w:val="left"/>
      <w:pPr>
        <w:ind w:left="3435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379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415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415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51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87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875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32"/>
  </w:num>
  <w:num w:numId="3">
    <w:abstractNumId w:val="7"/>
  </w:num>
  <w:num w:numId="4">
    <w:abstractNumId w:val="42"/>
  </w:num>
  <w:num w:numId="5">
    <w:abstractNumId w:val="26"/>
  </w:num>
  <w:num w:numId="6">
    <w:abstractNumId w:val="10"/>
  </w:num>
  <w:num w:numId="7">
    <w:abstractNumId w:val="27"/>
  </w:num>
  <w:num w:numId="8">
    <w:abstractNumId w:val="2"/>
  </w:num>
  <w:num w:numId="9">
    <w:abstractNumId w:val="17"/>
  </w:num>
  <w:num w:numId="10">
    <w:abstractNumId w:val="5"/>
  </w:num>
  <w:num w:numId="11">
    <w:abstractNumId w:val="11"/>
  </w:num>
  <w:num w:numId="12">
    <w:abstractNumId w:val="36"/>
  </w:num>
  <w:num w:numId="13">
    <w:abstractNumId w:val="35"/>
  </w:num>
  <w:num w:numId="14">
    <w:abstractNumId w:val="39"/>
  </w:num>
  <w:num w:numId="15">
    <w:abstractNumId w:val="24"/>
  </w:num>
  <w:num w:numId="16">
    <w:abstractNumId w:val="30"/>
  </w:num>
  <w:num w:numId="17">
    <w:abstractNumId w:val="0"/>
  </w:num>
  <w:num w:numId="18">
    <w:abstractNumId w:val="18"/>
  </w:num>
  <w:num w:numId="19">
    <w:abstractNumId w:val="14"/>
  </w:num>
  <w:num w:numId="20">
    <w:abstractNumId w:val="28"/>
  </w:num>
  <w:num w:numId="21">
    <w:abstractNumId w:val="29"/>
  </w:num>
  <w:num w:numId="22">
    <w:abstractNumId w:val="6"/>
  </w:num>
  <w:num w:numId="23">
    <w:abstractNumId w:val="15"/>
  </w:num>
  <w:num w:numId="24">
    <w:abstractNumId w:val="22"/>
  </w:num>
  <w:num w:numId="25">
    <w:abstractNumId w:val="19"/>
  </w:num>
  <w:num w:numId="26">
    <w:abstractNumId w:val="41"/>
  </w:num>
  <w:num w:numId="27">
    <w:abstractNumId w:val="4"/>
  </w:num>
  <w:num w:numId="28">
    <w:abstractNumId w:val="20"/>
  </w:num>
  <w:num w:numId="29">
    <w:abstractNumId w:val="8"/>
  </w:num>
  <w:num w:numId="30">
    <w:abstractNumId w:val="38"/>
  </w:num>
  <w:num w:numId="31">
    <w:abstractNumId w:val="33"/>
  </w:num>
  <w:num w:numId="32">
    <w:abstractNumId w:val="16"/>
  </w:num>
  <w:num w:numId="33">
    <w:abstractNumId w:val="12"/>
  </w:num>
  <w:num w:numId="34">
    <w:abstractNumId w:val="3"/>
  </w:num>
  <w:num w:numId="35">
    <w:abstractNumId w:val="31"/>
  </w:num>
  <w:num w:numId="36">
    <w:abstractNumId w:val="1"/>
  </w:num>
  <w:num w:numId="37">
    <w:abstractNumId w:val="23"/>
  </w:num>
  <w:num w:numId="38">
    <w:abstractNumId w:val="25"/>
  </w:num>
  <w:num w:numId="39">
    <w:abstractNumId w:val="37"/>
  </w:num>
  <w:num w:numId="40">
    <w:abstractNumId w:val="34"/>
  </w:num>
  <w:num w:numId="41">
    <w:abstractNumId w:val="40"/>
  </w:num>
  <w:num w:numId="42">
    <w:abstractNumId w:val="13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33">
    <w:name w:val="Heading 1"/>
    <w:basedOn w:val="1101"/>
    <w:next w:val="1101"/>
    <w:link w:val="93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34">
    <w:name w:val="Heading 1 Char"/>
    <w:basedOn w:val="1103"/>
    <w:link w:val="933"/>
    <w:uiPriority w:val="9"/>
    <w:rPr>
      <w:rFonts w:ascii="Arial" w:hAnsi="Arial" w:eastAsia="Arial" w:cs="Arial"/>
      <w:sz w:val="40"/>
      <w:szCs w:val="40"/>
    </w:rPr>
  </w:style>
  <w:style w:type="character" w:styleId="935">
    <w:name w:val="Heading 2 Char"/>
    <w:basedOn w:val="1103"/>
    <w:link w:val="1102"/>
    <w:uiPriority w:val="9"/>
    <w:rPr>
      <w:rFonts w:ascii="Arial" w:hAnsi="Arial" w:eastAsia="Arial" w:cs="Arial"/>
      <w:sz w:val="34"/>
    </w:rPr>
  </w:style>
  <w:style w:type="paragraph" w:styleId="936">
    <w:name w:val="Heading 3"/>
    <w:basedOn w:val="1101"/>
    <w:next w:val="1101"/>
    <w:link w:val="9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37">
    <w:name w:val="Heading 3 Char"/>
    <w:basedOn w:val="1103"/>
    <w:link w:val="936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101"/>
    <w:next w:val="1101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103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101"/>
    <w:next w:val="1101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103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101"/>
    <w:next w:val="1101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103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101"/>
    <w:next w:val="1101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103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101"/>
    <w:next w:val="1101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103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101"/>
    <w:next w:val="1101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103"/>
    <w:link w:val="948"/>
    <w:uiPriority w:val="9"/>
    <w:rPr>
      <w:rFonts w:ascii="Arial" w:hAnsi="Arial" w:eastAsia="Arial" w:cs="Arial"/>
      <w:i/>
      <w:iCs/>
      <w:sz w:val="21"/>
      <w:szCs w:val="21"/>
    </w:rPr>
  </w:style>
  <w:style w:type="character" w:styleId="950">
    <w:name w:val="Title Char"/>
    <w:basedOn w:val="1103"/>
    <w:link w:val="1127"/>
    <w:uiPriority w:val="10"/>
    <w:rPr>
      <w:sz w:val="48"/>
      <w:szCs w:val="48"/>
    </w:rPr>
  </w:style>
  <w:style w:type="paragraph" w:styleId="951">
    <w:name w:val="Subtitle"/>
    <w:basedOn w:val="1101"/>
    <w:next w:val="1101"/>
    <w:link w:val="952"/>
    <w:uiPriority w:val="11"/>
    <w:qFormat/>
    <w:pPr>
      <w:spacing w:before="200" w:after="200"/>
    </w:pPr>
    <w:rPr>
      <w:sz w:val="24"/>
      <w:szCs w:val="24"/>
    </w:rPr>
  </w:style>
  <w:style w:type="character" w:styleId="952">
    <w:name w:val="Subtitle Char"/>
    <w:basedOn w:val="1103"/>
    <w:link w:val="951"/>
    <w:uiPriority w:val="11"/>
    <w:rPr>
      <w:sz w:val="24"/>
      <w:szCs w:val="24"/>
    </w:rPr>
  </w:style>
  <w:style w:type="paragraph" w:styleId="953">
    <w:name w:val="Quote"/>
    <w:basedOn w:val="1101"/>
    <w:next w:val="1101"/>
    <w:link w:val="954"/>
    <w:uiPriority w:val="29"/>
    <w:qFormat/>
    <w:pPr>
      <w:ind w:left="720" w:right="720"/>
    </w:pPr>
    <w:rPr>
      <w:i/>
    </w:rPr>
  </w:style>
  <w:style w:type="character" w:styleId="954">
    <w:name w:val="Quote Char"/>
    <w:link w:val="953"/>
    <w:uiPriority w:val="29"/>
    <w:rPr>
      <w:i/>
    </w:rPr>
  </w:style>
  <w:style w:type="paragraph" w:styleId="955">
    <w:name w:val="Intense Quote"/>
    <w:basedOn w:val="1101"/>
    <w:next w:val="1101"/>
    <w:link w:val="9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6">
    <w:name w:val="Intense Quote Char"/>
    <w:link w:val="955"/>
    <w:uiPriority w:val="30"/>
    <w:rPr>
      <w:i/>
    </w:rPr>
  </w:style>
  <w:style w:type="character" w:styleId="957">
    <w:name w:val="Header Char"/>
    <w:basedOn w:val="1103"/>
    <w:link w:val="1115"/>
    <w:uiPriority w:val="99"/>
  </w:style>
  <w:style w:type="character" w:styleId="958">
    <w:name w:val="Footer Char"/>
    <w:basedOn w:val="1103"/>
    <w:link w:val="1117"/>
    <w:uiPriority w:val="99"/>
  </w:style>
  <w:style w:type="paragraph" w:styleId="959">
    <w:name w:val="Caption"/>
    <w:basedOn w:val="1101"/>
    <w:next w:val="1101"/>
    <w:link w:val="9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0">
    <w:name w:val="Caption Char"/>
    <w:basedOn w:val="1103"/>
    <w:link w:val="959"/>
    <w:uiPriority w:val="35"/>
    <w:rPr>
      <w:b/>
      <w:bCs/>
      <w:color w:val="4f81bd" w:themeColor="accent1"/>
      <w:sz w:val="18"/>
      <w:szCs w:val="18"/>
    </w:rPr>
  </w:style>
  <w:style w:type="table" w:styleId="961">
    <w:name w:val="Table Grid Light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2">
    <w:name w:val="Plain Table 1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3">
    <w:name w:val="Plain Table 2"/>
    <w:basedOn w:val="11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4">
    <w:name w:val="Plain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5">
    <w:name w:val="Plain Table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Plain Table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7">
    <w:name w:val="Grid Table 1 Light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Grid Table 1 Light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Grid Table 1 Light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2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2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3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4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89">
    <w:name w:val="Grid Table 4 - Accent 1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0">
    <w:name w:val="Grid Table 4 - Accent 2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1">
    <w:name w:val="Grid Table 4 - Accent 3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2">
    <w:name w:val="Grid Table 4 - Accent 4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3">
    <w:name w:val="Grid Table 4 - Accent 5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4">
    <w:name w:val="Grid Table 4 - Accent 6"/>
    <w:basedOn w:val="11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5">
    <w:name w:val="Grid Table 5 Dark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6">
    <w:name w:val="Grid Table 5 Dark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97">
    <w:name w:val="Grid Table 5 Dark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98">
    <w:name w:val="Grid Table 5 Dark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99">
    <w:name w:val="Grid Table 5 Dark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001">
    <w:name w:val="Grid Table 5 Dark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002">
    <w:name w:val="Grid Table 6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3">
    <w:name w:val="Grid Table 6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4">
    <w:name w:val="Grid Table 6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5">
    <w:name w:val="Grid Table 6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6">
    <w:name w:val="Grid Table 6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7">
    <w:name w:val="Grid Table 6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8">
    <w:name w:val="Grid Table 6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09">
    <w:name w:val="Grid Table 7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7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7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List Table 1 Light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List Table 1 Light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4">
    <w:name w:val="List Table 2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5">
    <w:name w:val="List Table 2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6">
    <w:name w:val="List Table 2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7">
    <w:name w:val="List Table 2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28">
    <w:name w:val="List Table 2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29">
    <w:name w:val="List Table 2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0">
    <w:name w:val="List Table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3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List Table 3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4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5 Dark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5">
    <w:name w:val="List Table 5 Dark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6">
    <w:name w:val="List Table 5 Dark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6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2">
    <w:name w:val="List Table 6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3">
    <w:name w:val="List Table 6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4">
    <w:name w:val="List Table 6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5">
    <w:name w:val="List Table 6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6">
    <w:name w:val="List Table 6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7">
    <w:name w:val="List Table 6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58">
    <w:name w:val="List Table 7 Colorful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59">
    <w:name w:val="List Table 7 Colorful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60">
    <w:name w:val="List Table 7 Colorful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61">
    <w:name w:val="List Table 7 Colorful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62">
    <w:name w:val="List Table 7 Colorful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63">
    <w:name w:val="List Table 7 Colorful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64">
    <w:name w:val="List Table 7 Colorful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65">
    <w:name w:val="Lined - Accent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6">
    <w:name w:val="Lined - Accent 1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7">
    <w:name w:val="Lined - Accent 2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8">
    <w:name w:val="Lined - Accent 3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9">
    <w:name w:val="Lined - Accent 4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70">
    <w:name w:val="Lined - Accent 5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71">
    <w:name w:val="Lined - Accent 6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72">
    <w:name w:val="Bordered &amp; Lined - Accent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3">
    <w:name w:val="Bordered &amp; Lined - Accent 1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74">
    <w:name w:val="Bordered &amp; Lined - Accent 2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75">
    <w:name w:val="Bordered &amp; Lined - Accent 3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76">
    <w:name w:val="Bordered &amp; Lined - Accent 4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77">
    <w:name w:val="Bordered &amp; Lined - Accent 5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78">
    <w:name w:val="Bordered &amp; Lined - Accent 6"/>
    <w:basedOn w:val="11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79">
    <w:name w:val="Bordered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0">
    <w:name w:val="Bordered - Accent 1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1">
    <w:name w:val="Bordered - Accent 2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2">
    <w:name w:val="Bordered - Accent 3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3">
    <w:name w:val="Bordered - Accent 4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4">
    <w:name w:val="Bordered - Accent 5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5">
    <w:name w:val="Bordered - Accent 6"/>
    <w:basedOn w:val="11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6">
    <w:name w:val="Footnote Text Char"/>
    <w:link w:val="1130"/>
    <w:uiPriority w:val="99"/>
    <w:rPr>
      <w:sz w:val="18"/>
    </w:rPr>
  </w:style>
  <w:style w:type="paragraph" w:styleId="1087">
    <w:name w:val="endnote text"/>
    <w:basedOn w:val="1101"/>
    <w:link w:val="1088"/>
    <w:uiPriority w:val="99"/>
    <w:semiHidden/>
    <w:unhideWhenUsed/>
    <w:pPr>
      <w:spacing w:after="0" w:line="240" w:lineRule="auto"/>
    </w:pPr>
    <w:rPr>
      <w:sz w:val="20"/>
    </w:rPr>
  </w:style>
  <w:style w:type="character" w:styleId="1088">
    <w:name w:val="Endnote Text Char"/>
    <w:link w:val="1087"/>
    <w:uiPriority w:val="99"/>
    <w:rPr>
      <w:sz w:val="20"/>
    </w:rPr>
  </w:style>
  <w:style w:type="character" w:styleId="1089">
    <w:name w:val="endnote reference"/>
    <w:basedOn w:val="1103"/>
    <w:uiPriority w:val="99"/>
    <w:semiHidden/>
    <w:unhideWhenUsed/>
    <w:rPr>
      <w:vertAlign w:val="superscript"/>
    </w:rPr>
  </w:style>
  <w:style w:type="paragraph" w:styleId="1090">
    <w:name w:val="toc 1"/>
    <w:basedOn w:val="1101"/>
    <w:next w:val="1101"/>
    <w:uiPriority w:val="39"/>
    <w:unhideWhenUsed/>
    <w:pPr>
      <w:ind w:left="0" w:right="0" w:firstLine="0"/>
      <w:spacing w:after="57"/>
    </w:pPr>
  </w:style>
  <w:style w:type="paragraph" w:styleId="1091">
    <w:name w:val="toc 2"/>
    <w:basedOn w:val="1101"/>
    <w:next w:val="1101"/>
    <w:uiPriority w:val="39"/>
    <w:unhideWhenUsed/>
    <w:pPr>
      <w:ind w:left="283" w:right="0" w:firstLine="0"/>
      <w:spacing w:after="57"/>
    </w:pPr>
  </w:style>
  <w:style w:type="paragraph" w:styleId="1092">
    <w:name w:val="toc 3"/>
    <w:basedOn w:val="1101"/>
    <w:next w:val="1101"/>
    <w:uiPriority w:val="39"/>
    <w:unhideWhenUsed/>
    <w:pPr>
      <w:ind w:left="567" w:right="0" w:firstLine="0"/>
      <w:spacing w:after="57"/>
    </w:pPr>
  </w:style>
  <w:style w:type="paragraph" w:styleId="1093">
    <w:name w:val="toc 4"/>
    <w:basedOn w:val="1101"/>
    <w:next w:val="1101"/>
    <w:uiPriority w:val="39"/>
    <w:unhideWhenUsed/>
    <w:pPr>
      <w:ind w:left="850" w:right="0" w:firstLine="0"/>
      <w:spacing w:after="57"/>
    </w:pPr>
  </w:style>
  <w:style w:type="paragraph" w:styleId="1094">
    <w:name w:val="toc 5"/>
    <w:basedOn w:val="1101"/>
    <w:next w:val="1101"/>
    <w:uiPriority w:val="39"/>
    <w:unhideWhenUsed/>
    <w:pPr>
      <w:ind w:left="1134" w:right="0" w:firstLine="0"/>
      <w:spacing w:after="57"/>
    </w:pPr>
  </w:style>
  <w:style w:type="paragraph" w:styleId="1095">
    <w:name w:val="toc 6"/>
    <w:basedOn w:val="1101"/>
    <w:next w:val="1101"/>
    <w:uiPriority w:val="39"/>
    <w:unhideWhenUsed/>
    <w:pPr>
      <w:ind w:left="1417" w:right="0" w:firstLine="0"/>
      <w:spacing w:after="57"/>
    </w:pPr>
  </w:style>
  <w:style w:type="paragraph" w:styleId="1096">
    <w:name w:val="toc 7"/>
    <w:basedOn w:val="1101"/>
    <w:next w:val="1101"/>
    <w:uiPriority w:val="39"/>
    <w:unhideWhenUsed/>
    <w:pPr>
      <w:ind w:left="1701" w:right="0" w:firstLine="0"/>
      <w:spacing w:after="57"/>
    </w:pPr>
  </w:style>
  <w:style w:type="paragraph" w:styleId="1097">
    <w:name w:val="toc 8"/>
    <w:basedOn w:val="1101"/>
    <w:next w:val="1101"/>
    <w:uiPriority w:val="39"/>
    <w:unhideWhenUsed/>
    <w:pPr>
      <w:ind w:left="1984" w:right="0" w:firstLine="0"/>
      <w:spacing w:after="57"/>
    </w:pPr>
  </w:style>
  <w:style w:type="paragraph" w:styleId="1098">
    <w:name w:val="toc 9"/>
    <w:basedOn w:val="1101"/>
    <w:next w:val="1101"/>
    <w:uiPriority w:val="39"/>
    <w:unhideWhenUsed/>
    <w:pPr>
      <w:ind w:left="2268" w:right="0" w:firstLine="0"/>
      <w:spacing w:after="57"/>
    </w:pPr>
  </w:style>
  <w:style w:type="paragraph" w:styleId="1099">
    <w:name w:val="TOC Heading"/>
    <w:uiPriority w:val="39"/>
    <w:unhideWhenUsed/>
  </w:style>
  <w:style w:type="paragraph" w:styleId="1100">
    <w:name w:val="table of figures"/>
    <w:basedOn w:val="1101"/>
    <w:next w:val="1101"/>
    <w:uiPriority w:val="99"/>
    <w:unhideWhenUsed/>
    <w:pPr>
      <w:spacing w:after="0" w:afterAutospacing="0"/>
    </w:pPr>
  </w:style>
  <w:style w:type="paragraph" w:styleId="1101" w:default="1">
    <w:name w:val="Normal"/>
    <w:qFormat/>
  </w:style>
  <w:style w:type="paragraph" w:styleId="1102">
    <w:name w:val="Heading 2"/>
    <w:basedOn w:val="1101"/>
    <w:next w:val="1101"/>
    <w:link w:val="1106"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1103" w:default="1">
    <w:name w:val="Default Paragraph Font"/>
    <w:uiPriority w:val="1"/>
    <w:unhideWhenUsed/>
  </w:style>
  <w:style w:type="table" w:styleId="11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5" w:default="1">
    <w:name w:val="No List"/>
    <w:uiPriority w:val="99"/>
    <w:semiHidden/>
    <w:unhideWhenUsed/>
  </w:style>
  <w:style w:type="character" w:styleId="1106" w:customStyle="1">
    <w:name w:val="Заголовок 2 Знак"/>
    <w:basedOn w:val="1103"/>
    <w:link w:val="110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numbering" w:styleId="1107" w:customStyle="1">
    <w:name w:val="Нет списка1"/>
    <w:next w:val="1105"/>
    <w:uiPriority w:val="99"/>
    <w:semiHidden/>
    <w:unhideWhenUsed/>
  </w:style>
  <w:style w:type="paragraph" w:styleId="1108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0"/>
      <w:lang w:eastAsia="ru-RU"/>
    </w:rPr>
  </w:style>
  <w:style w:type="paragraph" w:styleId="1109" w:customStyle="1">
    <w:name w:val="ConsPlusCell"/>
    <w:uiPriority w:val="99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110" w:customStyle="1">
    <w:name w:val="ConsPlusNormal"/>
    <w:link w:val="1142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1111">
    <w:name w:val="Hyperlink"/>
    <w:basedOn w:val="1103"/>
    <w:uiPriority w:val="99"/>
    <w:unhideWhenUsed/>
    <w:rPr>
      <w:color w:val="0000ff" w:themeColor="hyperlink"/>
      <w:u w:val="single"/>
    </w:rPr>
  </w:style>
  <w:style w:type="paragraph" w:styleId="1112">
    <w:name w:val="Balloon Text"/>
    <w:basedOn w:val="1101"/>
    <w:link w:val="1113"/>
    <w:uiPriority w:val="99"/>
    <w:semiHidden/>
    <w:unhideWhenUsed/>
    <w:pPr>
      <w:spacing w:after="0" w:line="240" w:lineRule="auto"/>
    </w:pPr>
    <w:rPr>
      <w:rFonts w:ascii="Tahoma" w:hAnsi="Tahoma" w:cs="Tahoma" w:eastAsiaTheme="minorEastAsia"/>
      <w:sz w:val="16"/>
      <w:szCs w:val="16"/>
      <w:lang w:eastAsia="ru-RU"/>
    </w:rPr>
  </w:style>
  <w:style w:type="character" w:styleId="1113" w:customStyle="1">
    <w:name w:val="Текст выноски Знак"/>
    <w:basedOn w:val="1103"/>
    <w:link w:val="1112"/>
    <w:uiPriority w:val="99"/>
    <w:semiHidden/>
    <w:rPr>
      <w:rFonts w:ascii="Tahoma" w:hAnsi="Tahoma" w:cs="Tahoma" w:eastAsiaTheme="minorEastAsia"/>
      <w:sz w:val="16"/>
      <w:szCs w:val="16"/>
      <w:lang w:eastAsia="ru-RU"/>
    </w:rPr>
  </w:style>
  <w:style w:type="paragraph" w:styleId="1114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5">
    <w:name w:val="Header"/>
    <w:basedOn w:val="1101"/>
    <w:link w:val="111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eastAsiaTheme="minorEastAsia"/>
      <w:lang w:eastAsia="ru-RU"/>
    </w:rPr>
  </w:style>
  <w:style w:type="character" w:styleId="1116" w:customStyle="1">
    <w:name w:val="Верхний колонтитул Знак"/>
    <w:basedOn w:val="1103"/>
    <w:link w:val="1115"/>
    <w:uiPriority w:val="99"/>
    <w:rPr>
      <w:rFonts w:eastAsiaTheme="minorEastAsia"/>
      <w:lang w:eastAsia="ru-RU"/>
    </w:rPr>
  </w:style>
  <w:style w:type="paragraph" w:styleId="1117">
    <w:name w:val="Footer"/>
    <w:basedOn w:val="1101"/>
    <w:link w:val="111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eastAsiaTheme="minorEastAsia"/>
      <w:lang w:eastAsia="ru-RU"/>
    </w:rPr>
  </w:style>
  <w:style w:type="character" w:styleId="1118" w:customStyle="1">
    <w:name w:val="Нижний колонтитул Знак"/>
    <w:basedOn w:val="1103"/>
    <w:link w:val="1117"/>
    <w:uiPriority w:val="99"/>
    <w:rPr>
      <w:rFonts w:eastAsiaTheme="minorEastAsia"/>
      <w:lang w:eastAsia="ru-RU"/>
    </w:rPr>
  </w:style>
  <w:style w:type="paragraph" w:styleId="1119">
    <w:name w:val="Normal (Web)"/>
    <w:basedOn w:val="110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>
    <w:name w:val="List Paragraph"/>
    <w:basedOn w:val="1101"/>
    <w:qFormat/>
    <w:pPr>
      <w:ind w:left="720"/>
    </w:pPr>
    <w:rPr>
      <w:rFonts w:ascii="Calibri" w:hAnsi="Calibri" w:eastAsia="Calibri" w:cs="Calibri"/>
      <w:lang w:eastAsia="ru-RU"/>
    </w:rPr>
  </w:style>
  <w:style w:type="character" w:styleId="1121">
    <w:name w:val="Strong"/>
    <w:basedOn w:val="1103"/>
    <w:uiPriority w:val="22"/>
    <w:qFormat/>
    <w:rPr>
      <w:b/>
      <w:bCs/>
    </w:rPr>
  </w:style>
  <w:style w:type="character" w:styleId="1122">
    <w:name w:val="annotation reference"/>
    <w:basedOn w:val="1103"/>
    <w:uiPriority w:val="99"/>
    <w:semiHidden/>
    <w:unhideWhenUsed/>
    <w:rPr>
      <w:sz w:val="16"/>
      <w:szCs w:val="16"/>
    </w:rPr>
  </w:style>
  <w:style w:type="paragraph" w:styleId="1123">
    <w:name w:val="annotation text"/>
    <w:basedOn w:val="1101"/>
    <w:link w:val="1124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styleId="1124" w:customStyle="1">
    <w:name w:val="Текст примечания Знак"/>
    <w:basedOn w:val="1103"/>
    <w:link w:val="1123"/>
    <w:rPr>
      <w:rFonts w:eastAsiaTheme="minorEastAsia"/>
      <w:sz w:val="20"/>
      <w:szCs w:val="20"/>
      <w:lang w:eastAsia="ru-RU"/>
    </w:rPr>
  </w:style>
  <w:style w:type="paragraph" w:styleId="1125">
    <w:name w:val="annotation subject"/>
    <w:basedOn w:val="1123"/>
    <w:next w:val="1123"/>
    <w:link w:val="1126"/>
    <w:uiPriority w:val="99"/>
    <w:semiHidden/>
    <w:unhideWhenUsed/>
    <w:rPr>
      <w:b/>
      <w:bCs/>
    </w:rPr>
  </w:style>
  <w:style w:type="character" w:styleId="1126" w:customStyle="1">
    <w:name w:val="Тема примечания Знак"/>
    <w:basedOn w:val="1124"/>
    <w:link w:val="1125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1127">
    <w:name w:val="Title"/>
    <w:basedOn w:val="1101"/>
    <w:link w:val="1128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1128" w:customStyle="1">
    <w:name w:val="Название Знак"/>
    <w:basedOn w:val="1103"/>
    <w:link w:val="1127"/>
    <w:rPr>
      <w:rFonts w:ascii="Times New Roman" w:hAnsi="Times New Roman" w:eastAsia="Times New Roman" w:cs="Times New Roman"/>
      <w:sz w:val="28"/>
      <w:szCs w:val="24"/>
    </w:rPr>
  </w:style>
  <w:style w:type="paragraph" w:styleId="1129" w:customStyle="1">
    <w:name w:val="Название проектного документа"/>
    <w:basedOn w:val="1101"/>
    <w:pPr>
      <w:ind w:left="1701"/>
      <w:jc w:val="center"/>
      <w:spacing w:after="0" w:line="240" w:lineRule="auto"/>
      <w:widowControl w:val="off"/>
    </w:pPr>
    <w:rPr>
      <w:rFonts w:ascii="Arial" w:hAnsi="Arial" w:eastAsia="Times New Roman" w:cs="Arial"/>
      <w:b/>
      <w:bCs/>
      <w:color w:val="000080"/>
      <w:sz w:val="32"/>
      <w:szCs w:val="20"/>
      <w:lang w:eastAsia="ru-RU"/>
    </w:rPr>
  </w:style>
  <w:style w:type="paragraph" w:styleId="1130">
    <w:name w:val="footnote text"/>
    <w:basedOn w:val="1101"/>
    <w:link w:val="113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131" w:customStyle="1">
    <w:name w:val="Текст сноски Знак"/>
    <w:basedOn w:val="1103"/>
    <w:link w:val="1130"/>
    <w:uiPriority w:val="99"/>
    <w:semiHidden/>
    <w:rPr>
      <w:sz w:val="20"/>
      <w:szCs w:val="20"/>
    </w:rPr>
  </w:style>
  <w:style w:type="character" w:styleId="1132">
    <w:name w:val="footnote reference"/>
    <w:basedOn w:val="1103"/>
    <w:uiPriority w:val="99"/>
    <w:semiHidden/>
    <w:unhideWhenUsed/>
    <w:rPr>
      <w:vertAlign w:val="superscript"/>
    </w:rPr>
  </w:style>
  <w:style w:type="table" w:styleId="1133">
    <w:name w:val="Table Grid"/>
    <w:basedOn w:val="11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134" w:customStyle="1">
    <w:name w:val="Основной текст (2)_"/>
    <w:basedOn w:val="1103"/>
    <w:link w:val="1136"/>
    <w:rPr>
      <w:rFonts w:ascii="Times New Roman" w:hAnsi="Times New Roman" w:eastAsia="Times New Roman" w:cs="Times New Roman"/>
      <w:sz w:val="26"/>
      <w:szCs w:val="26"/>
    </w:rPr>
  </w:style>
  <w:style w:type="character" w:styleId="1135" w:customStyle="1">
    <w:name w:val="Основной текст (3)_"/>
    <w:basedOn w:val="1103"/>
    <w:link w:val="1137"/>
    <w:rPr>
      <w:rFonts w:ascii="Times New Roman" w:hAnsi="Times New Roman" w:eastAsia="Times New Roman" w:cs="Times New Roman"/>
      <w:i/>
      <w:iCs/>
      <w:sz w:val="20"/>
      <w:szCs w:val="20"/>
    </w:rPr>
  </w:style>
  <w:style w:type="paragraph" w:styleId="1136" w:customStyle="1">
    <w:name w:val="Основной текст (2)"/>
    <w:basedOn w:val="1101"/>
    <w:link w:val="1134"/>
    <w:pPr>
      <w:spacing w:after="240" w:line="240" w:lineRule="auto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1137" w:customStyle="1">
    <w:name w:val="Основной текст (3)"/>
    <w:basedOn w:val="1101"/>
    <w:link w:val="1135"/>
    <w:pPr>
      <w:spacing w:after="0" w:line="264" w:lineRule="auto"/>
      <w:widowControl w:val="off"/>
    </w:pPr>
    <w:rPr>
      <w:rFonts w:ascii="Times New Roman" w:hAnsi="Times New Roman" w:eastAsia="Times New Roman" w:cs="Times New Roman"/>
      <w:i/>
      <w:iCs/>
      <w:sz w:val="20"/>
      <w:szCs w:val="20"/>
    </w:rPr>
  </w:style>
  <w:style w:type="character" w:styleId="1138" w:customStyle="1">
    <w:name w:val="Сноска_"/>
    <w:basedOn w:val="1103"/>
    <w:link w:val="1140"/>
    <w:rPr>
      <w:rFonts w:ascii="Times New Roman" w:hAnsi="Times New Roman" w:eastAsia="Times New Roman" w:cs="Times New Roman"/>
      <w:sz w:val="20"/>
      <w:szCs w:val="20"/>
    </w:rPr>
  </w:style>
  <w:style w:type="character" w:styleId="1139" w:customStyle="1">
    <w:name w:val="Колонтитул_"/>
    <w:basedOn w:val="1103"/>
    <w:link w:val="1141"/>
    <w:rPr>
      <w:rFonts w:ascii="Arial" w:hAnsi="Arial" w:eastAsia="Arial" w:cs="Arial"/>
      <w:sz w:val="16"/>
      <w:szCs w:val="16"/>
    </w:rPr>
  </w:style>
  <w:style w:type="paragraph" w:styleId="1140" w:customStyle="1">
    <w:name w:val="Сноска"/>
    <w:basedOn w:val="1101"/>
    <w:link w:val="1138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paragraph" w:styleId="1141" w:customStyle="1">
    <w:name w:val="Колонтитул"/>
    <w:basedOn w:val="1101"/>
    <w:link w:val="1139"/>
    <w:pPr>
      <w:spacing w:after="0" w:line="206" w:lineRule="auto"/>
      <w:widowControl w:val="off"/>
    </w:pPr>
    <w:rPr>
      <w:rFonts w:ascii="Arial" w:hAnsi="Arial" w:eastAsia="Arial" w:cs="Arial"/>
      <w:sz w:val="16"/>
      <w:szCs w:val="16"/>
    </w:rPr>
  </w:style>
  <w:style w:type="character" w:styleId="1142" w:customStyle="1">
    <w:name w:val="ConsPlusNormal Знак"/>
    <w:link w:val="1110"/>
    <w:rPr>
      <w:rFonts w:ascii="Calibri" w:hAnsi="Calibri" w:cs="Calibri" w:eastAsiaTheme="minorEastAsia"/>
      <w:lang w:eastAsia="ru-RU"/>
    </w:rPr>
  </w:style>
  <w:style w:type="paragraph" w:styleId="1143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hyperlink" Target="https://login.consultant.ru/link/?req=doc&amp;base=LAW&amp;n=494999&amp;dst=100243" TargetMode="External"/><Relationship Id="rId19" Type="http://schemas.openxmlformats.org/officeDocument/2006/relationships/hyperlink" Target="https://login.consultant.ru/link/?req=doc&amp;base=LAW&amp;n=494999&amp;dst=100189" TargetMode="External"/><Relationship Id="rId20" Type="http://schemas.openxmlformats.org/officeDocument/2006/relationships/hyperlink" Target="https://login.consultant.ru/link/?req=doc&amp;base=LAW&amp;n=494999&amp;dst=100202" TargetMode="External"/><Relationship Id="rId21" Type="http://schemas.openxmlformats.org/officeDocument/2006/relationships/hyperlink" Target="https://login.consultant.ru/link/?req=doc&amp;base=LAW&amp;n=494999&amp;dst=100243" TargetMode="External"/><Relationship Id="rId22" Type="http://schemas.openxmlformats.org/officeDocument/2006/relationships/hyperlink" Target="https://www.consultant.ru/document/cons_doc_LAW_500137/3e878d61b0de409120ad70762779b6616b55d7d9/#dst2668" TargetMode="External"/><Relationship Id="rId23" Type="http://schemas.openxmlformats.org/officeDocument/2006/relationships/hyperlink" Target="consultantplus://offline/ref=DC5B76821092D89924B13314E4F968FFE9DF1606665FC6E09462DD4276D8664EC4196969C973CAf4J" TargetMode="External"/><Relationship Id="rId24" Type="http://schemas.openxmlformats.org/officeDocument/2006/relationships/hyperlink" Target="consultantplus://offline/ref=818B8D2BA673886D7BD27E81FAE33786ACBAD544CB161A556F2D6D8000438A9CE706AE79A9R8jFJ" TargetMode="External"/><Relationship Id="rId25" Type="http://schemas.openxmlformats.org/officeDocument/2006/relationships/hyperlink" Target="consultantplus://offline/ref=818B8D2BA673886D7BD27E81FAE33786ACBAD544CB161A556F2D6D8000438A9CE706AE79A9R8jDJ" TargetMode="External"/><Relationship Id="rId26" Type="http://schemas.openxmlformats.org/officeDocument/2006/relationships/hyperlink" Target="consultantplus://offline/ref=818B8D2BA673886D7BD27E81FAE33786ACBAD544CB161A556F2D6D8000438A9CE706AE79AAR8jCJ" TargetMode="External"/><Relationship Id="rId27" Type="http://schemas.openxmlformats.org/officeDocument/2006/relationships/hyperlink" Target="https://www.consultant.ru/document/cons_doc_LAW_500137/3e878d61b0de409120ad70762779b6616b55d7d9/#dst860" TargetMode="External"/><Relationship Id="rId28" Type="http://schemas.openxmlformats.org/officeDocument/2006/relationships/hyperlink" Target="consultantplus://offline/ref=3197D67EB2882A3ED2706E09ADD45D78D469732713457BDA451426A8642865E4A4BE5EDB5052E04DzFo9J" TargetMode="External"/><Relationship Id="rId29" Type="http://schemas.openxmlformats.org/officeDocument/2006/relationships/hyperlink" Target="consultantplus://offline/ref=3197D67EB2882A3ED2706E09ADD45D78D660722515427BDA451426A8642865E4A4BE5EDF58z5o7J" TargetMode="External"/><Relationship Id="rId30" Type="http://schemas.openxmlformats.org/officeDocument/2006/relationships/hyperlink" Target="consultantplus://offline/ref=2CCEAA2EAA3065DC8EF723109487C50FF14C59B9053E405E4E0FA045FCEA8DADE6139864660C5EC7S6s6J" TargetMode="External"/><Relationship Id="rId31" Type="http://schemas.openxmlformats.org/officeDocument/2006/relationships/hyperlink" Target="consultantplus://offline/ref=2CCEAA2EAA3065DC8EF723109487C50FF14C59B9053E405E4E0FA045FCEA8DADE6139864660C5CC0S6s8J" TargetMode="External"/><Relationship Id="rId32" Type="http://schemas.openxmlformats.org/officeDocument/2006/relationships/hyperlink" Target="https://login.consultant.ru/link/?req=doc&amp;base=LAW&amp;n=500137&amp;dst=2477" TargetMode="External"/><Relationship Id="rId33" Type="http://schemas.openxmlformats.org/officeDocument/2006/relationships/hyperlink" Target="https://login.consultant.ru/link/?req=doc&amp;base=LAW&amp;n=173335&amp;dst=100009" TargetMode="External"/><Relationship Id="rId34" Type="http://schemas.openxmlformats.org/officeDocument/2006/relationships/hyperlink" Target="https://login.consultant.ru/link/?req=doc&amp;base=LAW&amp;n=500096" TargetMode="External"/><Relationship Id="rId35" Type="http://schemas.openxmlformats.org/officeDocument/2006/relationships/hyperlink" Target="https://login.consultant.ru/link/?req=doc&amp;base=LAW&amp;n=494633" TargetMode="External"/><Relationship Id="rId36" Type="http://schemas.openxmlformats.org/officeDocument/2006/relationships/hyperlink" Target="https://login.consultant.ru/link/?req=doc&amp;base=LAW&amp;n=500096&amp;dst=6593" TargetMode="External"/><Relationship Id="rId37" Type="http://schemas.openxmlformats.org/officeDocument/2006/relationships/hyperlink" Target="https://login.consultant.ru/link/?req=doc&amp;base=LAW&amp;n=500096" TargetMode="External"/><Relationship Id="rId38" Type="http://schemas.openxmlformats.org/officeDocument/2006/relationships/hyperlink" Target="https://login.consultant.ru/link/?req=doc&amp;base=LAW&amp;n=502622" TargetMode="External"/><Relationship Id="rId39" Type="http://schemas.openxmlformats.org/officeDocument/2006/relationships/hyperlink" Target="https://login.consultant.ru/link/?req=doc&amp;base=LAW&amp;n=500137&amp;dst=1772" TargetMode="External"/><Relationship Id="rId40" Type="http://schemas.openxmlformats.org/officeDocument/2006/relationships/hyperlink" Target="https://login.consultant.ru/link/?req=doc&amp;base=LAW&amp;n=494633" TargetMode="External"/><Relationship Id="rId41" Type="http://schemas.openxmlformats.org/officeDocument/2006/relationships/hyperlink" Target="https://login.consultant.ru/link/?req=doc&amp;base=LAW&amp;n=500137&amp;dst=884" TargetMode="External"/><Relationship Id="rId42" Type="http://schemas.openxmlformats.org/officeDocument/2006/relationships/hyperlink" Target="https://login.consultant.ru/link/?req=doc&amp;base=LAW&amp;n=500137&amp;dst=508" TargetMode="External"/><Relationship Id="rId43" Type="http://schemas.openxmlformats.org/officeDocument/2006/relationships/hyperlink" Target="https://login.consultant.ru/link/?req=doc&amp;base=LAW&amp;n=500137&amp;dst=563" TargetMode="External"/><Relationship Id="rId44" Type="http://schemas.openxmlformats.org/officeDocument/2006/relationships/hyperlink" Target="https://login.consultant.ru/link/?req=doc&amp;base=LAW&amp;n=494451&amp;dst=100065" TargetMode="External"/><Relationship Id="rId45" Type="http://schemas.openxmlformats.org/officeDocument/2006/relationships/hyperlink" Target="https://login.consultant.ru/link/?req=doc&amp;base=LAW&amp;n=511394&amp;dst=3467" TargetMode="External"/><Relationship Id="rId46" Type="http://schemas.openxmlformats.org/officeDocument/2006/relationships/hyperlink" Target="https://login.consultant.ru/link/?req=doc&amp;base=LAW&amp;n=500137&amp;dst=2477" TargetMode="External"/><Relationship Id="rId47" Type="http://schemas.openxmlformats.org/officeDocument/2006/relationships/hyperlink" Target="https://login.consultant.ru/link/?req=doc&amp;base=LAW&amp;n=454116&amp;dst=100011" TargetMode="External"/><Relationship Id="rId48" Type="http://schemas.openxmlformats.org/officeDocument/2006/relationships/hyperlink" Target="https://login.consultant.ru/link/?req=doc&amp;base=LAW&amp;n=495331" TargetMode="External"/><Relationship Id="rId49" Type="http://schemas.openxmlformats.org/officeDocument/2006/relationships/hyperlink" Target="https://login.consultant.ru/link/?req=doc&amp;base=LAW&amp;n=495331&amp;dst=1011" TargetMode="External"/><Relationship Id="rId50" Type="http://schemas.openxmlformats.org/officeDocument/2006/relationships/hyperlink" Target="https://login.consultant.ru/link/?req=doc&amp;base=LAW&amp;n=502264&amp;dst=100170" TargetMode="External"/><Relationship Id="rId51" Type="http://schemas.openxmlformats.org/officeDocument/2006/relationships/hyperlink" Target="https://login.consultant.ru/link/?req=doc&amp;base=LAW&amp;n=500136&amp;dst=249" TargetMode="External"/><Relationship Id="rId52" Type="http://schemas.openxmlformats.org/officeDocument/2006/relationships/hyperlink" Target="https://login.consultant.ru/link/?req=doc&amp;base=LAW&amp;n=499778&amp;dst=100203" TargetMode="External"/><Relationship Id="rId53" Type="http://schemas.openxmlformats.org/officeDocument/2006/relationships/hyperlink" Target="https://login.consultant.ru/link/?req=doc&amp;base=LAW&amp;n=500699&amp;dst=64" TargetMode="External"/><Relationship Id="rId54" Type="http://schemas.openxmlformats.org/officeDocument/2006/relationships/hyperlink" Target="https://login.consultant.ru/link/?req=doc&amp;base=LAW&amp;n=465821&amp;dst=100053" TargetMode="External"/><Relationship Id="rId55" Type="http://schemas.openxmlformats.org/officeDocument/2006/relationships/hyperlink" Target="https://login.consultant.ru/link/?req=doc&amp;base=LAW&amp;n=500137&amp;dst=500" TargetMode="External"/><Relationship Id="rId56" Type="http://schemas.openxmlformats.org/officeDocument/2006/relationships/hyperlink" Target="https://login.consultant.ru/link/?req=doc&amp;base=LAW&amp;n=500137&amp;dst=503" TargetMode="External"/><Relationship Id="rId57" Type="http://schemas.openxmlformats.org/officeDocument/2006/relationships/hyperlink" Target="https://login.consultant.ru/link/?req=doc&amp;base=LAW&amp;n=493203" TargetMode="External"/><Relationship Id="rId58" Type="http://schemas.openxmlformats.org/officeDocument/2006/relationships/hyperlink" Target="https://login.consultant.ru/link/?req=doc&amp;base=LAW&amp;n=511259" TargetMode="External"/><Relationship Id="rId59" Type="http://schemas.openxmlformats.org/officeDocument/2006/relationships/hyperlink" Target="https://login.consultant.ru/link/?req=doc&amp;base=LAW&amp;n=465579&amp;dst=100011" TargetMode="External"/><Relationship Id="rId60" Type="http://schemas.openxmlformats.org/officeDocument/2006/relationships/hyperlink" Target="https://login.consultant.ru/link/?req=doc&amp;base=LAW&amp;n=502622" TargetMode="External"/><Relationship Id="rId61" Type="http://schemas.openxmlformats.org/officeDocument/2006/relationships/hyperlink" Target="https://login.consultant.ru/link/?req=doc&amp;base=LAW&amp;n=500096" TargetMode="External"/><Relationship Id="rId62" Type="http://schemas.openxmlformats.org/officeDocument/2006/relationships/hyperlink" Target="https://login.consultant.ru/link/?req=doc&amp;base=LAW&amp;n=511394" TargetMode="External"/><Relationship Id="rId63" Type="http://schemas.openxmlformats.org/officeDocument/2006/relationships/hyperlink" Target="https://login.consultant.ru/link/?req=doc&amp;base=LAW&amp;n=500096" TargetMode="External"/><Relationship Id="rId64" Type="http://schemas.openxmlformats.org/officeDocument/2006/relationships/hyperlink" Target="https://login.consultant.ru/link/?req=doc&amp;base=LAW&amp;n=5008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6E7F9-13E2-4FB0-85F6-2079475C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23</cp:revision>
  <dcterms:created xsi:type="dcterms:W3CDTF">2025-11-18T12:22:00Z</dcterms:created>
  <dcterms:modified xsi:type="dcterms:W3CDTF">2025-12-22T12:24:39Z</dcterms:modified>
</cp:coreProperties>
</file>